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0A5626" Type="http://schemas.openxmlformats.org/officeDocument/2006/relationships/officeDocument" Target="/word/document.xml" /><Relationship Id="coreR440A5626" Type="http://schemas.openxmlformats.org/package/2006/relationships/metadata/core-properties" Target="/docProps/core.xml" /><Relationship Id="customR440A56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soustruhů a vrtaček v kamenické výrobě (kód: 36-097-H)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předpisů bezpečnosti práce a ochrany zdraví a hygieny práce při obsluze strojů a strojních zařízení v kamenické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opracování kamene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strojů a strojních zařízení v kamenické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a mechanizovaná manipulace se surovinou, polotovary a výrobky v kamenické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Obsluhování soustruhů a vrtaček na kámen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29.06.2015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18.10.2026 18:31:16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bude doplněn).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na určitém úseku kamenické výroby. Autorizovaná osoba připraví modelové situace z provozu v návaznosti na ověřování kompetence uvedené v hodnoticím standardu.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by měl být kladen důraz na: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•bezpečné provádění všech pracovních úkonů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•ekonomické hledisko při výrobě a zpracování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18.10.2026 18:31:16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Kamenické služby B. Chomout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kamenická a sochařská Hořice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- Vyšší odborná škola, Gymnázium a Střední odborná škola uměleckoprůmyslová Světlá nad Sázavou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Kámen Engineering, s. r. 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Kamenictví Foit,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18.10.2026 18:31:16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