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84C7B" Type="http://schemas.openxmlformats.org/officeDocument/2006/relationships/officeDocument" Target="/word/document.xml" /><Relationship Id="coreRDA84C7B" Type="http://schemas.openxmlformats.org/package/2006/relationships/metadata/core-properties" Target="/docProps/core.xml" /><Relationship Id="customRDA84C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úpravu povrchu tryskáním a plamenem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13:52:05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bude doplněn)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výroby.U kompetence Volba postupu práce a technologických podmínek při opracování kamene u kritéria a) připraví autorizovaná osoba modelovou situaci.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13:52:05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služby,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Kamenictví Foit, Praha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13:52:05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7ED4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