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1BFC8" Type="http://schemas.openxmlformats.org/officeDocument/2006/relationships/officeDocument" Target="/word/document.xml" /><Relationship Id="coreR34E1BFC8" Type="http://schemas.openxmlformats.org/package/2006/relationships/metadata/core-properties" Target="/docProps/core.xml" /><Relationship Id="customR34E1BF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úpravu povrchu tryskáním a plamenem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18.10.2026 18:19:07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bude doplněn)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na určitém úseku kamenické výroby.U kompetence Volba postupu práce a technologických podmínek při opracování kamene u kritéria a) připraví autorizovaná osoba modelovou situaci.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18.10.2026 18:19:07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služby, B. Chomout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Kamenictví Foit, Praha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18.10.2026 18:19:07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211A0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