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83A8B" Type="http://schemas.openxmlformats.org/officeDocument/2006/relationships/officeDocument" Target="/word/document.xml" /><Relationship Id="coreR30183A8B" Type="http://schemas.openxmlformats.org/package/2006/relationships/metadata/core-properties" Target="/docProps/core.xml" /><Relationship Id="customR30183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úpravu povrchu tryskáním a plamenem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výroby.U kompetence Volba postupu práce a technologických podmínek při opracování kamene u kritéria a) připraví autorizovaná osoba modelovou situaci.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služby,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Kamenictví Foit, Praha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7.11.2026 17:45:35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FBDF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