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DE0CA3" Type="http://schemas.openxmlformats.org/officeDocument/2006/relationships/officeDocument" Target="/word/document.xml" /><Relationship Id="coreR50DE0CA3" Type="http://schemas.openxmlformats.org/package/2006/relationships/metadata/core-properties" Target="/docProps/core.xml" /><Relationship Id="customR50DE0C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mistr / kovárenská technička mistrová (kód: 21-046-M)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postupech kovárenské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kovárenských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předpisů BOZP a hygieny práce v řízeném úseku kovárenské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technologického úseku kovárenské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a motivování zaměstnanců, zajišťování komunikace mezi zaměstnanci a vedením kovárenského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podkladů pro odměňování pracovníků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a standardech jakosti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30.9.2026 7:55:46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 (odkaz na povolání v NSP - https://www.nsp.cz/jednotka-prace/mistr-kovarny#zdravotni-zpusobilost).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skládat z části ústní a praktické. Praktická část zkoušky zaměřená na BOZP, krizové řízení (při poruchách v zásobování s energiemi, při logistických problémech) a zajištění provozní spolehlivosti strojů a zařízení se uskuteční v konkrétním kovárenském provozu. Prakticky budou ověřována kritéria spojená s čtením výkresové dokumentace, vyplňováním výkazů o výrobě, docházky zaměstnanců, BOZP a hlášení pracovního úrazu a posouzením postupů v nakládání s odpady a kontrolou dodržování zásad BOZP.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30.9.2026 7:55:46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30.9.2026 7:55:46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