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2D75C1" Type="http://schemas.openxmlformats.org/officeDocument/2006/relationships/officeDocument" Target="/word/document.xml" /><Relationship Id="coreR7B2D75C1" Type="http://schemas.openxmlformats.org/package/2006/relationships/metadata/core-properties" Target="/docProps/core.xml" /><Relationship Id="customR7B2D75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Inspektor průmyslových komínů (kód: 36-158-T)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Inspektor průmyslových komínů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Stanovení zásad návrhu průmyslového komínu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Vypracování technologického posudku průmyslového komínu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konstrukčních řešeních a materiálech pro stavbu různých typů průmyslových komínů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Provedení rozboru technologických údajů o provozu průmyslového komínu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Organizování sběru dat o stavu průmyslového komínu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Stanovení kritických míst komínu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Nedestruktivní zkoušení komínu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Odebírání vzorků pro laboratorní zkoušky a vyhodnocení jejich výsledků při revizi průmyslových komínů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Zaměření komínu pro zpracování náhradní projektové dokumentace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Vyhodnocení zpracovaných posudků a studií průmyslového komínu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Stanovení zbytkové životnosti průmyslového komína z výsledků prohlídky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Vypracování závěrečné zprávy o stavu průmyslového komínu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Orientace v normách a předpisech pro průmyslové komíny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 odborné terminologii v oboru průmyslových komínů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Ověření příslušenství průmyslových komínů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Orientace v konstrukci horkých průmyslových komínů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Orientace v konstrukci mokrých průmyslových komínů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Dodržování BOZP při revizi průmyslových komínů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Kontrola hloubky uložení výztuže při stavbě komínu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Kontrola karbonatace při stavbě komínu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314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200"/>
        <w:rPr>
          <w:rStyle w:val="C11"/>
          <w:rtl w:val="0"/>
        </w:rPr>
      </w:pPr>
      <w:r>
        <w:rPr>
          <w:rStyle w:val="C11"/>
          <w:rtl w:val="0"/>
        </w:rPr>
        <w:t>Vyhotovení situačních schémat závad zjištěných při revizi komínu</w:t>
      </w:r>
    </w:p>
    <w:p>
      <w:pPr>
        <w:pStyle w:val="P14"/>
        <w:framePr w:w="805" w:h="376" w:hRule="exact" w:wrap="none" w:vAnchor="page" w:hAnchor="margin" w:x="9916" w:y="1314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20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352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576"/>
        <w:rPr>
          <w:rStyle w:val="C13"/>
          <w:rtl w:val="0"/>
        </w:rPr>
      </w:pPr>
      <w:r>
        <w:rPr>
          <w:rStyle w:val="C13"/>
          <w:rtl w:val="0"/>
        </w:rPr>
        <w:t>Vypracování technické inspekční zprávy</w:t>
      </w:r>
    </w:p>
    <w:p>
      <w:pPr>
        <w:pStyle w:val="P18"/>
        <w:framePr w:w="805" w:h="376" w:hRule="exact" w:wrap="none" w:vAnchor="page" w:hAnchor="margin" w:x="9916" w:y="1352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576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1412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4464"/>
        <w:rPr>
          <w:rStyle w:val="C15"/>
          <w:rtl w:val="0"/>
        </w:rPr>
      </w:pPr>
      <w:r>
        <w:rPr>
          <w:rStyle w:val="C15"/>
          <w:rtl w:val="0"/>
        </w:rPr>
        <w:t>Standard je platný od: 29.11.2016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Inspektor průmyslových komínů, 20.8.2026 18:56:35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splňovat tyto kvalifikační předpoklady: 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1) Magisterské vysokoškolské vzdělání - inženýr stavebního nebo strojního směru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současně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2) Autorizace v oboru inženýrské stavby, technologická zařízení nebo pozemní stavby, zkoušení a diagnostika staveb, dle zákona 360/1992 Sb., ve znění pozdějších předpisů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Doklady předkládané uchazečem: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Vysokoškolský diplom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Osvědčení o autorizaci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2 x ( originál + 1 kopie) výstupní dokument z činnosti žadatele, která souvisí s průmyslovými komíny (technická zpráva stavby, projektová dokumentace stavby, protokoly o zkouškách stavebních konstrukcí, statické nebo dynamické výpočty staveb,zpráva o stavebně technickém nebo inženýrském průzkumu, technická zpráva o diagnostice stavby) 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Doklady o délce odborné praxe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Všichni členové zkušební komise musí být přítomni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Inspektor průmyslových komínů, 20.8.2026 18:56:35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standardu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pracovníků tlakových zařízení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Omega-Teplotechna Praha,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BETONCONSULT,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Inspektor průmyslových komínů, 20.8.2026 18:56:35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