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C95B89F" Type="http://schemas.openxmlformats.org/officeDocument/2006/relationships/officeDocument" Target="/word/document.xml" /><Relationship Id="coreR2C95B89F" Type="http://schemas.openxmlformats.org/package/2006/relationships/metadata/core-properties" Target="/docProps/core.xml" /><Relationship Id="customR2C95B89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 vinař (kód: 41-074-M)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vinohradník a vinař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Zpracování projektu technologického vybavení vinařského provozu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Určování odrůd révy vinné s popisem charakteru vína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Řízení sklizně hroznů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Příjem hroznů, jejich zpracování, lisování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Lisování hroznů a úprava moštů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Kvašení a ošetřování mladých vín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Orientace ve způsobech přípravy vín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Práce při školení vína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Kontrola zrání a výběr vhodné filtrace vína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Senzorická analýza vad a chorob vína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Lahvování vína, skladování a distribuce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Zhodnocení a prezentace vína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Vedení vinařské evidence a přihlášení hroznů a vína ke kontrole jakosti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1051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67"/>
        <w:rPr>
          <w:rStyle w:val="C13"/>
          <w:rtl w:val="0"/>
        </w:rPr>
      </w:pPr>
      <w:r>
        <w:rPr>
          <w:rStyle w:val="C13"/>
          <w:rtl w:val="0"/>
        </w:rPr>
        <w:t>Vysvětlení principů produkce biovína</w:t>
      </w:r>
    </w:p>
    <w:p>
      <w:pPr>
        <w:pStyle w:val="P18"/>
        <w:framePr w:w="805" w:h="376" w:hRule="exact" w:wrap="none" w:vAnchor="page" w:hAnchor="margin" w:x="9916" w:y="1051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6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088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943"/>
        <w:rPr>
          <w:rStyle w:val="C11"/>
          <w:rtl w:val="0"/>
        </w:rPr>
      </w:pPr>
      <w:r>
        <w:rPr>
          <w:rStyle w:val="C11"/>
          <w:rtl w:val="0"/>
        </w:rPr>
        <w:t>Orientace v právních předpisech pro vinařství a v pracovním právu</w:t>
      </w:r>
    </w:p>
    <w:p>
      <w:pPr>
        <w:pStyle w:val="P14"/>
        <w:framePr w:w="805" w:h="376" w:hRule="exact" w:wrap="none" w:vAnchor="page" w:hAnchor="margin" w:x="9916" w:y="1088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94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1126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319"/>
        <w:rPr>
          <w:rStyle w:val="C13"/>
          <w:rtl w:val="0"/>
        </w:rPr>
      </w:pPr>
      <w:r>
        <w:rPr>
          <w:rStyle w:val="C13"/>
          <w:rtl w:val="0"/>
        </w:rPr>
        <w:t>Zhodnocení ekonomiky vinohradnicko-vinařského podniku</w:t>
      </w:r>
    </w:p>
    <w:p>
      <w:pPr>
        <w:pStyle w:val="P18"/>
        <w:framePr w:w="805" w:h="376" w:hRule="exact" w:wrap="none" w:vAnchor="page" w:hAnchor="margin" w:x="9916" w:y="1126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31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163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695"/>
        <w:rPr>
          <w:rStyle w:val="C11"/>
          <w:rtl w:val="0"/>
        </w:rPr>
      </w:pPr>
      <w:r>
        <w:rPr>
          <w:rStyle w:val="C11"/>
          <w:rtl w:val="0"/>
        </w:rPr>
        <w:t>Řízení a odborné vedení pracovníků zajišťujících rostlinnou výrobu</w:t>
      </w:r>
    </w:p>
    <w:p>
      <w:pPr>
        <w:pStyle w:val="P14"/>
        <w:framePr w:w="805" w:h="376" w:hRule="exact" w:wrap="none" w:vAnchor="page" w:hAnchor="margin" w:x="9916" w:y="1163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69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1224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2582"/>
        <w:rPr>
          <w:rStyle w:val="C15"/>
          <w:rtl w:val="0"/>
        </w:rPr>
      </w:pPr>
      <w:r>
        <w:rPr>
          <w:rStyle w:val="C15"/>
          <w:rtl w:val="0"/>
        </w:rPr>
        <w:t>Standard je platný od: 01.12.2015 do: 15.03.2021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vinař, 20.10.2026 9:46:29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76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08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08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http://katalog.nsp.cz/karta_p.aspx?id_jp=30694&amp;kod_sm1=26).</w:t>
      </w:r>
    </w:p>
    <w:p>
      <w:pPr>
        <w:keepNext w:val="0"/>
        <w:keepLines w:val="0"/>
        <w:framePr w:w="10766" w:h="708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08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přípravě na ověřování kompetencí je zapotřebí respektovat průběh stavu zpracování vína. Je vhodné kumulovat vše tak, aby jednotlivé kompetence mohly být ověřeny v nejpříhodnějším období. Současně je vhodné při jejich ověřování postupovat od jednodušších ke komplikovanějším. </w:t>
      </w:r>
    </w:p>
    <w:p>
      <w:pPr>
        <w:keepNext w:val="0"/>
        <w:keepLines w:val="0"/>
        <w:framePr w:w="10766" w:h="708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formou praktického předvedení je třeba přihlížet především k bezpečnému provádění všech úkonů, ke kvalitě výsledné práce i k časovému hledisku zvládání jednotlivých operací.</w:t>
      </w:r>
    </w:p>
    <w:p>
      <w:pPr>
        <w:keepNext w:val="0"/>
        <w:keepLines w:val="0"/>
        <w:framePr w:w="10766" w:h="708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 musí mít nejméně středoškolské vzdělání zakončené maturitní zkouškou, rok praxe ve vinařství a řidičský průkaz skupiny B. Dále musí mít zdravotní průkaz pro práci v potravinářství.Musí předložit posudek z předešlého odborného zaměstnání nebo potvrzení o absolvované praxi. </w:t>
      </w:r>
    </w:p>
    <w:p>
      <w:pPr>
        <w:keepNext w:val="0"/>
        <w:keepLines w:val="0"/>
        <w:framePr w:w="10766" w:h="708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08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Součástí zkoušky je obhajoba projektu technologického vybavení zpracovatelského provozu, který se zpracovává před zkouškou:</w:t>
      </w:r>
    </w:p>
    <w:p>
      <w:pPr>
        <w:keepNext w:val="0"/>
        <w:keepLines w:val="0"/>
        <w:framePr w:w="10766" w:h="708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zadá uchazeči vypracování projektu technologického vybavení nejméně 30 dnů před konáním zkoušky. Zpracovaný projekt přinese s sebou ke zkoušce, kde jej bude ústně obhajovat.</w:t>
      </w:r>
    </w:p>
    <w:p>
      <w:pPr>
        <w:keepNext w:val="0"/>
        <w:keepLines w:val="0"/>
        <w:framePr w:w="10766" w:h="708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Zadání obsahuje plochu vlastních vinic podniku osázených bílými a modrými odrůdami, způsob jejich sklizně (ručně, mechanizovaně), plánovaný nákup dalších hroznů, plánované množství produkce růžového vína, podíl lahvového vína na celkové produkci vína. </w:t>
      </w:r>
    </w:p>
    <w:p>
      <w:pPr>
        <w:keepNext w:val="0"/>
        <w:keepLines w:val="0"/>
        <w:framePr w:w="10766" w:h="708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v projektu uvede návrh jednotlivých částí zpracovatelské linky (obecně, nikoliv konkrétní firemní výrobky), jejich výkonnost a orientační cenu. Rovněž orientační náklady na roční provoz včetně použitých spotřebních materiálů, energií a mzdových nákladů. Dále uvede předpokládané roční příjmy z prodeje vína a cenu vstupujících hroznů.</w:t>
      </w:r>
    </w:p>
    <w:p>
      <w:pPr>
        <w:keepNext w:val="0"/>
        <w:keepLines w:val="0"/>
        <w:framePr w:w="10766" w:h="708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Přibližný čas strávený při řešení projektu se předpokládá ve výši 8 - 10 hodin. </w:t>
      </w:r>
    </w:p>
    <w:p>
      <w:pPr>
        <w:keepNext w:val="0"/>
        <w:keepLines w:val="0"/>
        <w:framePr w:w="10766" w:h="708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Příjem hroznů, jejich zpracování, lisování v kritériu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a) bude provedeno procentické stanovení plísní Botrytis cinerea, cukernatosti, pH a stanovení obsahu kyseli vinné a jablečné.</w:t>
      </w:r>
    </w:p>
    <w:p>
      <w:pPr>
        <w:keepNext w:val="0"/>
        <w:keepLines w:val="0"/>
        <w:framePr w:w="10766" w:h="708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vinař, 20.10.2026 9:46:29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Kvalifikační standard profesní kvalifikace připravila SR pro zemědělství, ustavená a licencovaná pro tuto činnosti HK ČR a SP ČR a AK ČR.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Na tvorbě se dále podílely subjekty zastoupené v pracovní skupině: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vinařské centrum, o. p.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Vinselekt Michlovský,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vinařů ČR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vinař, 20.10.2026 9:46:29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