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6629947" Type="http://schemas.openxmlformats.org/officeDocument/2006/relationships/officeDocument" Target="/word/document.xml" /><Relationship Id="coreR66629947" Type="http://schemas.openxmlformats.org/package/2006/relationships/metadata/core-properties" Target="/docProps/core.xml" /><Relationship Id="customR6662994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 vinař / technička vinařka (kód: 41-074-M)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vinohradník a vinař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Technik vinař / technička vinařka, 20.10.2026 10:51:28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Vinohradnictví (kód: 41-42-M/01)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1.12.2015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Technik vinař / technička vinařka (kód: 41-074-M)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Technik vinohradník / technička vinohradnice (kód: 41-073-M)</w:t>
      </w:r>
    </w:p>
    <w:p>
      <w:pPr>
        <w:pStyle w:val="P6"/>
        <w:framePr w:w="10710" w:h="113" w:hRule="exact" w:wrap="none" w:vAnchor="page" w:hAnchor="margin" w:x="28" w:y="453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4870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324"/>
        <w:rPr>
          <w:rStyle w:val="C16"/>
          <w:rtl w:val="0"/>
        </w:rPr>
      </w:pPr>
      <w:r>
        <w:rPr>
          <w:rStyle w:val="C16"/>
          <w:rtl w:val="0"/>
        </w:rPr>
        <w:t>Platnost od 1.12.2015 do neomezeně</w:t>
      </w:r>
    </w:p>
    <w:p>
      <w:pPr>
        <w:pStyle w:val="P12"/>
        <w:framePr w:w="10710" w:h="478" w:hRule="exact" w:wrap="none" w:vAnchor="page" w:hAnchor="margin" w:x="28" w:y="5572"/>
        <w:rPr>
          <w:rStyle w:val="C13"/>
          <w:rtl w:val="0"/>
        </w:rPr>
      </w:pPr>
      <w:r>
        <w:rPr>
          <w:rStyle w:val="C13"/>
          <w:rtl w:val="0"/>
        </w:rPr>
        <w:t>Úplnou profesní kvalifikaci Technik vinohradník a vinař (kód: 41-99-M/16)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616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164"/>
        <w:rPr>
          <w:rStyle w:val="C15"/>
          <w:rtl w:val="0"/>
        </w:rPr>
      </w:pPr>
      <w:r>
        <w:rPr>
          <w:rStyle w:val="C15"/>
          <w:rtl w:val="0"/>
        </w:rPr>
        <w:t>Platnost od 1.12.2015 do neomezeně</w:t>
      </w:r>
    </w:p>
    <w:p>
      <w:pPr>
        <w:pStyle w:val="P12"/>
        <w:framePr w:w="10256" w:h="248" w:hRule="exact" w:wrap="none" w:vAnchor="page" w:hAnchor="margin" w:x="482" w:y="6432"/>
        <w:rPr>
          <w:rStyle w:val="C13"/>
          <w:rtl w:val="0"/>
        </w:rPr>
      </w:pPr>
      <w:r>
        <w:rPr>
          <w:rStyle w:val="C13"/>
          <w:rtl w:val="0"/>
        </w:rPr>
        <w:t>Technik vinař / technička vinařka (kód: 41-074-M)</w:t>
      </w:r>
    </w:p>
    <w:p>
      <w:pPr>
        <w:pStyle w:val="P12"/>
        <w:framePr w:w="10256" w:h="248" w:hRule="exact" w:wrap="none" w:vAnchor="page" w:hAnchor="margin" w:x="482" w:y="6680"/>
        <w:rPr>
          <w:rStyle w:val="C13"/>
          <w:rtl w:val="0"/>
        </w:rPr>
      </w:pPr>
      <w:r>
        <w:rPr>
          <w:rStyle w:val="C13"/>
          <w:rtl w:val="0"/>
        </w:rPr>
        <w:t>Technik vinohradník / technička vinohradnice (kód: 41-073-M)</w:t>
      </w:r>
    </w:p>
    <w:p>
      <w:pPr>
        <w:pStyle w:val="P6"/>
        <w:framePr w:w="10710" w:h="113" w:hRule="exact" w:wrap="none" w:vAnchor="page" w:hAnchor="margin" w:x="28" w:y="692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154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7494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7550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7494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7550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7856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7912"/>
        <w:rPr>
          <w:rStyle w:val="C18"/>
          <w:rtl w:val="0"/>
        </w:rPr>
      </w:pPr>
      <w:r>
        <w:rPr>
          <w:rStyle w:val="C18"/>
          <w:rtl w:val="0"/>
        </w:rPr>
        <w:t>Technik vinohradník a vinař</w:t>
      </w:r>
    </w:p>
    <w:p>
      <w:pPr>
        <w:pStyle w:val="P20"/>
        <w:framePr w:w="5338" w:h="376" w:hRule="exact" w:wrap="none" w:vAnchor="page" w:hAnchor="margin" w:x="5383" w:y="7856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7912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Technik vinař / technička vinařka, 20.10.2026 10:51:28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