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9D92C" Type="http://schemas.openxmlformats.org/officeDocument/2006/relationships/officeDocument" Target="/word/document.xml" /><Relationship Id="coreR6519D92C" Type="http://schemas.openxmlformats.org/package/2006/relationships/metadata/core-properties" Target="/docProps/core.xml" /><Relationship Id="customR6519D9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chladových a tepelných izolací pro TZB (kód: 23-108-H)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fyzikálních a technických požadavcích na chladové a tepelné izolace TZB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instalace chladových a tepelných izolací pro chladicí a klimatizační zařízení a tepelná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Upravování povrchů chladových a tepelných izolací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instalace chladové a tepelné izolace na chladicích, klimatizačních zařízeních a tepelných čerpadlech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Izolování potrubních konstrukcí chladicích a klimatizačních zařízení a tepelných čerpadel a izolace vzduchotechnických rozvodů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Instalace chladové nebo tepelné izolace na rovných a zakřivených plochách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chladových a tepelných izolací pro TZB, 30.9.2026 6:04:16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http://katalog.nsp.cz/karta_p.aspx?id_jp=100875).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 a lékařský posudek o zdravotní způsobilosti k práci dle vyhlášky č. 385/2006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chladových a tepelných izolací pro TZB, 30.9.2026 6:04:16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chladových a tepelných izolací pro TZB, 30.9.2026 6:04:16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