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82D50" Type="http://schemas.openxmlformats.org/officeDocument/2006/relationships/officeDocument" Target="/word/document.xml" /><Relationship Id="coreR42C82D50" Type="http://schemas.openxmlformats.org/package/2006/relationships/metadata/core-properties" Target="/docProps/core.xml" /><Relationship Id="customR42C82D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chladových a tepelných izolací pro TZB, 30.9.2026 6:54:40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chladových a tepelných izolací pro TZB, 30.9.2026 6:54:40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chladových a tepelných izolací pro TZB, 30.9.2026 6:54:40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chladových a tepelných izolací pro TZB, 30.9.2026 6:54:40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chladových a tepelných izolací pro TZB, 30.9.2026 6:54:40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chladových a tepelných izolací pro TZB, 30.9.2026 6:54:40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chladových a tepelných izolací pro TZB, 30.9.2026 6:54:40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C4FC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4A1D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4EDD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