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FEE117" Type="http://schemas.openxmlformats.org/officeDocument/2006/relationships/officeDocument" Target="/word/document.xml" /><Relationship Id="coreR3BFEE117" Type="http://schemas.openxmlformats.org/package/2006/relationships/metadata/core-properties" Target="/docProps/core.xml" /><Relationship Id="customR3BFEE1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pracovník lanové dráhy (kód: 23-079-H)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lanové dráhy,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provozu lanové dráhy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nástupu, přepravy a výstupu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 lanové dráhy, 20.10.2026 9:29:17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https://nsp.cz/jednotka-prace/stanicni-pracovnik-lanove#zdravotni-zpusobilost).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 a nejpozději spolu s pozvánkou zašle uchazeči informaci o druhu a typu osobní lanové dráhy, na které bude probíhat praktické ověření jednotlivých kritérií. 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u kompetencí Orientace v předpisech a technických normách, Organizace nástupu, přepravy a výstupu, Poskytování první zdravotnické pomoci, Orientace v dokumentaci a normách elektrotechnických a elektronických zapojení, rozvodů a zařízení se provádí prostřednictvím písemného testu.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souboru obsahujícím minimálně 110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řádově několik desítek různě sestavených testů.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 50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 30 otázek s následujícím zastoupením jednotlivých oblastí: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každou oblast následující počet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výstupu18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75 % úspěšnosti zodpovězení otázek za každou oblast a zároveň 80 % úspěšnosti v testu jako celku.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 lanové dráhy, 20.10.2026 9:29:17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 lanové dráhy, 20.10.2026 9:29:17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