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0EF61" Type="http://schemas.openxmlformats.org/officeDocument/2006/relationships/officeDocument" Target="/word/document.xml" /><Relationship Id="coreR7DC0EF61" Type="http://schemas.openxmlformats.org/package/2006/relationships/metadata/core-properties" Target="/docProps/core.xml" /><Relationship Id="customR7DC0E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těžby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báňské legislativě související s činností technologa těžby ropy a zemního 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30.9.2026 5:00:30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30.9.2026 5:00:30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30.9.2026 5:00:30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