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AD3D8" Type="http://schemas.openxmlformats.org/officeDocument/2006/relationships/officeDocument" Target="/word/document.xml" /><Relationship Id="coreR139AD3D8" Type="http://schemas.openxmlformats.org/package/2006/relationships/metadata/core-properties" Target="/docProps/core.xml" /><Relationship Id="customR139AD3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střediska ropy a zemního plynu (kód: 21-027-M)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procesů při těžbě a úpravě ropy a zemního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těžbě a úpravě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oprava technologického zařízení pro těžbu ropy a zemního plynu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těžebního střediska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personální agendy těžebního střediska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20.10.2026 12:00:55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není vyžadována.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20.10.2026 12:00:55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20.10.2026 12:00:55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