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B7459E" Type="http://schemas.openxmlformats.org/officeDocument/2006/relationships/officeDocument" Target="/word/document.xml" /><Relationship Id="coreR1CB7459E" Type="http://schemas.openxmlformats.org/package/2006/relationships/metadata/core-properties" Target="/docProps/core.xml" /><Relationship Id="customR1CB745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těžebního střediska ropy a zemního plynu (kód: 21-027-M)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těžebního střediska ropy a zemního plynu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na těžebním středisku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a výkresové dokumentaci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báňské legislativě související s činností vedoucího těžebního střediska těžby ropy a zemního plynu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procesů při těžbě a úpravě ropy a zemního plynu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procesů při těžbě a úpravě ropy a zemního plynu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 těžebního střediska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personální agendy těžebního střediska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a oprava technologického zařízení pro těžbu ropy a zemního plynu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29.10.2013 do: 29.11.2017</w:t>
      </w:r>
    </w:p>
    <w:p>
      <w:pPr>
        <w:pStyle w:val="P21"/>
        <w:framePr w:w="7654" w:h="331" w:hRule="exact" w:wrap="none" w:vAnchor="page" w:hAnchor="margin" w:x="28" w:y="15940"/>
        <w:rPr>
          <w:rStyle w:val="C16"/>
          <w:rtl w:val="0"/>
        </w:rPr>
      </w:pPr>
      <w:r>
        <w:rPr>
          <w:rStyle w:val="C16"/>
          <w:rtl w:val="0"/>
        </w:rPr>
        <w:t>Vedoucí těžebního střediska ropy a zemního plynu, 2.10.2026 3:48:42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na těžebním středisku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ochranná a bezpečnostní pásma při těžbě ropy a zemního plynu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slovní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Navrhnout způsob řešení modelové situace při zdolávání nasimulované havárie na těžebním středisku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a popsat ochranné pracovní pomůcky potřebné při obsluze na těžebním středisku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slovní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Vypracovat písemný příkaz na provádění prací s otevřeným ohněm na těžebním středisku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Vysvětlit ustanovení zákona č. 262/2006 Sb. (zákoníku práce) a souvisejících právních předpisů vztahujících se k bezpečnosti a ochraně zdraví při práci</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Písemné a slovní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Orientace v technické a výkresové dokumentaci</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Číst technickou a výkresovou dokumentaci těžebního střediska (ukázka trasy toku těženého media doplněná popisem bezpečnostních prvků)</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se slovním vysvětlením</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Popsat a předvést používání technické a výkresové dokumentace těžebního střediska</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 se slovním ověřením</w:t>
      </w:r>
    </w:p>
    <w:p>
      <w:pPr>
        <w:pStyle w:val="P32"/>
        <w:framePr w:w="10710" w:h="248" w:hRule="exact" w:wrap="none" w:vAnchor="page" w:hAnchor="margin" w:x="28" w:y="9247"/>
        <w:rPr>
          <w:rStyle w:val="C23"/>
          <w:rtl w:val="0"/>
        </w:rPr>
      </w:pPr>
      <w:r>
        <w:rPr>
          <w:rStyle w:val="C23"/>
          <w:rtl w:val="0"/>
        </w:rPr>
        <w:t>Je třeba splnit obě kritéria.</w:t>
      </w:r>
    </w:p>
    <w:p>
      <w:pPr>
        <w:pStyle w:val="P23"/>
        <w:framePr w:w="10710" w:h="547" w:hRule="exact" w:wrap="none" w:vAnchor="page" w:hAnchor="margin" w:x="28" w:y="9682"/>
        <w:rPr>
          <w:rStyle w:val="C18"/>
          <w:rtl w:val="0"/>
        </w:rPr>
      </w:pPr>
      <w:r>
        <w:rPr>
          <w:rStyle w:val="C18"/>
          <w:rtl w:val="0"/>
        </w:rPr>
        <w:t>Orientace v báňské legislativě související s činností vedoucího těžebního střediska těžby ropy a zemního plynu</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376" w:hRule="exact" w:wrap="none" w:vAnchor="page" w:hAnchor="margin" w:x="45" w:y="10705"/>
        <w:rPr>
          <w:rStyle w:val="C3"/>
          <w:rtl w:val="0"/>
        </w:rPr>
      </w:pPr>
    </w:p>
    <w:p>
      <w:pPr>
        <w:pStyle w:val="P13"/>
        <w:framePr w:w="6658" w:h="249" w:hRule="exact" w:wrap="none" w:vAnchor="page" w:hAnchor="margin" w:x="71" w:y="10761"/>
        <w:rPr>
          <w:rStyle w:val="C11"/>
          <w:rtl w:val="0"/>
        </w:rPr>
      </w:pPr>
      <w:r>
        <w:rPr>
          <w:rStyle w:val="C11"/>
          <w:rtl w:val="0"/>
        </w:rPr>
        <w:t>a) Prokázat znalost vyhlášky ČBÚ č. 239/1998 Sb.</w:t>
      </w:r>
    </w:p>
    <w:p>
      <w:pPr>
        <w:pStyle w:val="P28"/>
        <w:framePr w:w="3921" w:h="376" w:hRule="exact" w:wrap="none" w:vAnchor="page" w:hAnchor="margin" w:x="6800" w:y="10705"/>
        <w:rPr>
          <w:rStyle w:val="C3"/>
          <w:rtl w:val="0"/>
        </w:rPr>
      </w:pPr>
    </w:p>
    <w:p>
      <w:pPr>
        <w:pStyle w:val="P29"/>
        <w:framePr w:w="3839" w:h="249" w:hRule="exact" w:wrap="none" w:vAnchor="page" w:hAnchor="margin" w:x="6856" w:y="10761"/>
        <w:rPr>
          <w:rStyle w:val="C21"/>
          <w:rtl w:val="0"/>
        </w:rPr>
      </w:pPr>
      <w:r>
        <w:rPr>
          <w:rStyle w:val="C21"/>
          <w:rtl w:val="0"/>
        </w:rPr>
        <w:t>Písemné a ústní ověření</w:t>
      </w:r>
    </w:p>
    <w:p>
      <w:pPr>
        <w:pStyle w:val="P16"/>
        <w:framePr w:w="6710" w:h="376" w:hRule="exact" w:wrap="none" w:vAnchor="page" w:hAnchor="margin" w:x="45" w:y="11081"/>
        <w:rPr>
          <w:rStyle w:val="C3"/>
          <w:rtl w:val="0"/>
        </w:rPr>
      </w:pPr>
    </w:p>
    <w:p>
      <w:pPr>
        <w:pStyle w:val="P17"/>
        <w:framePr w:w="6658" w:h="249" w:hRule="exact" w:wrap="none" w:vAnchor="page" w:hAnchor="margin" w:x="71" w:y="11137"/>
        <w:rPr>
          <w:rStyle w:val="C13"/>
          <w:rtl w:val="0"/>
        </w:rPr>
      </w:pPr>
      <w:r>
        <w:rPr>
          <w:rStyle w:val="C13"/>
          <w:rtl w:val="0"/>
        </w:rPr>
        <w:t>b) Prokázat znalost vyhlášky ČBÚ č. 71/2002 Sb.</w:t>
      </w:r>
    </w:p>
    <w:p>
      <w:pPr>
        <w:pStyle w:val="P30"/>
        <w:framePr w:w="3921" w:h="376" w:hRule="exact" w:wrap="none" w:vAnchor="page" w:hAnchor="margin" w:x="6800" w:y="11081"/>
        <w:rPr>
          <w:rStyle w:val="C3"/>
          <w:rtl w:val="0"/>
        </w:rPr>
      </w:pPr>
    </w:p>
    <w:p>
      <w:pPr>
        <w:pStyle w:val="P31"/>
        <w:framePr w:w="3839" w:h="249" w:hRule="exact" w:wrap="none" w:vAnchor="page" w:hAnchor="margin" w:x="6856" w:y="11137"/>
        <w:rPr>
          <w:rStyle w:val="C22"/>
          <w:rtl w:val="0"/>
        </w:rPr>
      </w:pPr>
      <w:r>
        <w:rPr>
          <w:rStyle w:val="C22"/>
          <w:rtl w:val="0"/>
        </w:rPr>
        <w:t>Písemné a ústní ověření</w:t>
      </w:r>
    </w:p>
    <w:p>
      <w:pPr>
        <w:pStyle w:val="P12"/>
        <w:framePr w:w="6710" w:h="376" w:hRule="exact" w:wrap="none" w:vAnchor="page" w:hAnchor="margin" w:x="45" w:y="11458"/>
        <w:rPr>
          <w:rStyle w:val="C3"/>
          <w:rtl w:val="0"/>
        </w:rPr>
      </w:pPr>
    </w:p>
    <w:p>
      <w:pPr>
        <w:pStyle w:val="P13"/>
        <w:framePr w:w="6658" w:h="249" w:hRule="exact" w:wrap="none" w:vAnchor="page" w:hAnchor="margin" w:x="71" w:y="11514"/>
        <w:rPr>
          <w:rStyle w:val="C11"/>
          <w:rtl w:val="0"/>
        </w:rPr>
      </w:pPr>
      <w:r>
        <w:rPr>
          <w:rStyle w:val="C11"/>
          <w:rtl w:val="0"/>
        </w:rPr>
        <w:t>c) Prokázat znalost vyhlášky ČBÚ č. 392/2003 Sb.</w:t>
      </w:r>
    </w:p>
    <w:p>
      <w:pPr>
        <w:pStyle w:val="P28"/>
        <w:framePr w:w="3921" w:h="376" w:hRule="exact" w:wrap="none" w:vAnchor="page" w:hAnchor="margin" w:x="6800" w:y="11458"/>
        <w:rPr>
          <w:rStyle w:val="C3"/>
          <w:rtl w:val="0"/>
        </w:rPr>
      </w:pPr>
    </w:p>
    <w:p>
      <w:pPr>
        <w:pStyle w:val="P29"/>
        <w:framePr w:w="3839" w:h="249" w:hRule="exact" w:wrap="none" w:vAnchor="page" w:hAnchor="margin" w:x="6856" w:y="11514"/>
        <w:rPr>
          <w:rStyle w:val="C21"/>
          <w:rtl w:val="0"/>
        </w:rPr>
      </w:pPr>
      <w:r>
        <w:rPr>
          <w:rStyle w:val="C21"/>
          <w:rtl w:val="0"/>
        </w:rPr>
        <w:t>Písemné a ústní ověření</w:t>
      </w:r>
    </w:p>
    <w:p>
      <w:pPr>
        <w:pStyle w:val="P16"/>
        <w:framePr w:w="6710" w:h="376" w:hRule="exact" w:wrap="none" w:vAnchor="page" w:hAnchor="margin" w:x="45" w:y="11834"/>
        <w:rPr>
          <w:rStyle w:val="C3"/>
          <w:rtl w:val="0"/>
        </w:rPr>
      </w:pPr>
    </w:p>
    <w:p>
      <w:pPr>
        <w:pStyle w:val="P17"/>
        <w:framePr w:w="6658" w:h="249" w:hRule="exact" w:wrap="none" w:vAnchor="page" w:hAnchor="margin" w:x="71" w:y="11890"/>
        <w:rPr>
          <w:rStyle w:val="C13"/>
          <w:rtl w:val="0"/>
        </w:rPr>
      </w:pPr>
      <w:r>
        <w:rPr>
          <w:rStyle w:val="C13"/>
          <w:rtl w:val="0"/>
        </w:rPr>
        <w:t>d) Prokázat znalost nařízení vlády č. 201/2010 Sb.</w:t>
      </w:r>
    </w:p>
    <w:p>
      <w:pPr>
        <w:pStyle w:val="P30"/>
        <w:framePr w:w="3921" w:h="376" w:hRule="exact" w:wrap="none" w:vAnchor="page" w:hAnchor="margin" w:x="6800" w:y="11834"/>
        <w:rPr>
          <w:rStyle w:val="C3"/>
          <w:rtl w:val="0"/>
        </w:rPr>
      </w:pPr>
    </w:p>
    <w:p>
      <w:pPr>
        <w:pStyle w:val="P31"/>
        <w:framePr w:w="3839" w:h="249" w:hRule="exact" w:wrap="none" w:vAnchor="page" w:hAnchor="margin" w:x="6856" w:y="11890"/>
        <w:rPr>
          <w:rStyle w:val="C22"/>
          <w:rtl w:val="0"/>
        </w:rPr>
      </w:pPr>
      <w:r>
        <w:rPr>
          <w:rStyle w:val="C22"/>
          <w:rtl w:val="0"/>
        </w:rPr>
        <w:t>Písemné a ústní ověření</w:t>
      </w:r>
    </w:p>
    <w:p>
      <w:pPr>
        <w:pStyle w:val="P32"/>
        <w:framePr w:w="10710" w:h="248" w:hRule="exact" w:wrap="none" w:vAnchor="page" w:hAnchor="margin" w:x="28" w:y="123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těžebního střediska ropy a zemního plynu, 2.10.2026 3:48:42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procesů při těžbě a úpravě ropy a zemního plynu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 odebrání vzorků ropy v průběhu celého těžebního procesu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se slovním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 vyhodnocení vzorků ropy v průběhu celého těžebního procesu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se slovním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způsob spuštění těžební sondy do provozu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se slovním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 odstavení těžební sondy z provozu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se slovním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způsob mechanické deparafinace samotokové ropné sondy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se slovním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způsob přetěsnění ucpávkové hlavy mechanizované sondy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se slovním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Řízení procesů při těžbě a úpravě ropy a zemního plynu</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Nastavit proces odvodnění a odplynění ropy</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se slovním vysvětlením</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Nastavit proces nízkotepelného sušení zemního plynu</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se slovním vysvětlením</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Popsat proces deparafinace sondy nahřátou kapalinou</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se slovním vysvětlením</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Vedení provozní dokumentace těžebního střediska</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a) Popsat provozní dokumentaci při těžbě a úpravě ropy a zemního plynu dle vyhlášky ČBÚ č. 239/1998 Sb.</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Písemné se slovním vysvětlením</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Předvést konkrétní záznam do provozní dokumentace (Záznam o těžebním středisku)</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Praktické předvedení</w:t>
      </w:r>
    </w:p>
    <w:p>
      <w:pPr>
        <w:pStyle w:val="P32"/>
        <w:framePr w:w="10710" w:h="248" w:hRule="exact" w:wrap="none" w:vAnchor="page" w:hAnchor="margin" w:x="28" w:y="11104"/>
        <w:rPr>
          <w:rStyle w:val="C23"/>
          <w:rtl w:val="0"/>
        </w:rPr>
      </w:pPr>
      <w:r>
        <w:rPr>
          <w:rStyle w:val="C23"/>
          <w:rtl w:val="0"/>
        </w:rPr>
        <w:t>Je třeba splnit obě kritéria.</w:t>
      </w:r>
    </w:p>
    <w:p>
      <w:pPr>
        <w:pStyle w:val="P23"/>
        <w:framePr w:w="10710" w:h="340" w:hRule="exact" w:wrap="none" w:vAnchor="page" w:hAnchor="margin" w:x="28" w:y="11540"/>
        <w:rPr>
          <w:rStyle w:val="C18"/>
          <w:rtl w:val="0"/>
        </w:rPr>
      </w:pPr>
      <w:r>
        <w:rPr>
          <w:rStyle w:val="C18"/>
          <w:rtl w:val="0"/>
        </w:rPr>
        <w:t>Vedení personální agendy těžebního střediska</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a) Zpracovat podklady pro výpočet mezd dle předložené docházky zaměstnanců těžebního střediska</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Písemné ověření</w:t>
      </w:r>
    </w:p>
    <w:p>
      <w:pPr>
        <w:pStyle w:val="P16"/>
        <w:framePr w:w="6710" w:h="607" w:hRule="exact" w:wrap="none" w:vAnchor="page" w:hAnchor="margin" w:x="45" w:y="12962"/>
        <w:rPr>
          <w:rStyle w:val="C3"/>
          <w:rtl w:val="0"/>
        </w:rPr>
      </w:pPr>
    </w:p>
    <w:p>
      <w:pPr>
        <w:pStyle w:val="P17"/>
        <w:framePr w:w="6658" w:h="480" w:hRule="exact" w:wrap="none" w:vAnchor="page" w:hAnchor="margin" w:x="71" w:y="13018"/>
        <w:rPr>
          <w:rStyle w:val="C13"/>
          <w:rtl w:val="0"/>
        </w:rPr>
      </w:pPr>
      <w:r>
        <w:rPr>
          <w:rStyle w:val="C13"/>
          <w:rtl w:val="0"/>
        </w:rPr>
        <w:t>b) Vytvořit harmonogram povinných školení jednotlivých pracovníků střediska</w:t>
      </w:r>
    </w:p>
    <w:p>
      <w:pPr>
        <w:pStyle w:val="P30"/>
        <w:framePr w:w="3921" w:h="607" w:hRule="exact" w:wrap="none" w:vAnchor="page" w:hAnchor="margin" w:x="6800" w:y="12962"/>
        <w:rPr>
          <w:rStyle w:val="C3"/>
          <w:rtl w:val="0"/>
        </w:rPr>
      </w:pPr>
    </w:p>
    <w:p>
      <w:pPr>
        <w:pStyle w:val="P31"/>
        <w:framePr w:w="3839" w:h="480" w:hRule="exact" w:wrap="none" w:vAnchor="page" w:hAnchor="margin" w:x="6856" w:y="13018"/>
        <w:rPr>
          <w:rStyle w:val="C22"/>
          <w:rtl w:val="0"/>
        </w:rPr>
      </w:pPr>
      <w:r>
        <w:rPr>
          <w:rStyle w:val="C22"/>
          <w:rtl w:val="0"/>
        </w:rPr>
        <w:t>Praktické předvedení se slovním vysvětlením</w:t>
      </w:r>
    </w:p>
    <w:p>
      <w:pPr>
        <w:pStyle w:val="P32"/>
        <w:framePr w:w="10710" w:h="248" w:hRule="exact" w:wrap="none" w:vAnchor="page" w:hAnchor="margin" w:x="28" w:y="136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těžebního střediska ropy a zemního plynu, 2.10.2026 3:48:42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oprava technologického zařízení pro těžbu ropy a zemního plynu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plán oprav a revizí technických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požadavek na opravu strojního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Vypracovat požadavek na nákup náhradních dílů, provozních náplní pro údržbu a opravy těžebního zařízení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těžebního střediska ropy a zemního plynu, 2.10.2026 3:48:42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http://katalog.nsp.cz/karta_p.aspx?id_jp=102450&amp;kod_sm1=27).</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49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103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Vedoucí těžebního střediska ropy a zemního plynu, 2.10.2026 3:48:42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Osvědčení o odborné kvalifikaci a způsobilosti báňského projektanta vydané příslušným OBÚ ve smyslu vyhlášky 298/2005 Sb. a alespoň 5 let odborné praxe v odborných nebo řídicích pozicích v oblasti těžby ropy a plynu,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Osvědčení o odborné kvalifikaci a způsobilosti revizního technika vyhrazených technických zařízení vydané příslušným OBÚ ve smyslu vyhlášky 298/2005 Sb. a alespoň 5 let odborné praxe v odborných nebo řídicích pozicích v oblasti těžby ropy a plynu,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Osvědčení o odborné kvalifikaci a způsobilosti bezpečnostního technika vydané příslušným OBÚ ve smyslu vyhlášky 298/2005 Sb. a alespoň 5 let odborné praxe v odborných nebo řídicích pozicích v oblasti těžby ropy a plynu,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státní báňské správě, ve znění pozdějších předpisů.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704"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a odpovídající bezpečnostním a hygienickým předpisům</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provozní a výkresová dokumentace těžebního střediska</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Těžební technologie potřebná pro těžbu a úpravu těženého média – ropy, zemního plynu (ústí sondy /produkční kříž, čerpadlové ústí/, kolektor, ohřevný kotlík, trojfázový separátor, deemulzátor, odplyňovač, kompresor, jednotky NTS /nízkotepelné sušení/, měřič plynu)</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Vedoucí těžebního střediska ropy a zemního plynu, 2.10.2026 3:48:42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těžebního střediska ropy a zemního plynu, 2.10.2026 3:48:42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pStyle w:val="P21"/>
        <w:framePr w:w="7654" w:h="331" w:hRule="exact" w:wrap="none" w:vAnchor="page" w:hAnchor="margin" w:x="28" w:y="15940"/>
        <w:rPr>
          <w:rStyle w:val="C16"/>
          <w:rtl w:val="0"/>
        </w:rPr>
      </w:pPr>
      <w:r>
        <w:rPr>
          <w:rStyle w:val="C16"/>
          <w:rtl w:val="0"/>
        </w:rPr>
        <w:t>Vedoucí těžebního střediska ropy a zemního plynu, 2.10.2026 3:48:42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