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FE6000" Type="http://schemas.openxmlformats.org/officeDocument/2006/relationships/officeDocument" Target="/word/document.xml" /><Relationship Id="coreR13FE6000" Type="http://schemas.openxmlformats.org/package/2006/relationships/metadata/core-properties" Target="/docProps/core.xml" /><Relationship Id="customR13FE60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těžebního střediska ropy a zemního plynu (kód: 21-027-M)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těžebního střediska ropy a zemního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výkresové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báňské legislativě související s činností vedoucího těžebního střediska těžby ropy a zemního plynu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procesů při těžbě a úpravě ropy a zemního plynu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procesů při těžbě a úpravě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těžebního střediska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personální agendy těžebního střediska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oprava technologického zařízení pro těžbu ropy a zemního plynu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29.10.2013 do: 29.11.2017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do zahájení zkoušky předložit zejména: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splnění podmínek zdravotní způsobilosti (odkaz na povolání v NSP - http://katalog.nsp.cz/karta_p.aspx?id_jp=102450&amp;kod_sm1=27).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těžbu a úpravu nerostných surovin, ustavená a licencovaná pro tuto činnost HK ČR a SP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těžebního střediska ropy a zemního plynu, 22.10.2026 9:23:11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