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72542" Type="http://schemas.openxmlformats.org/officeDocument/2006/relationships/officeDocument" Target="/word/document.xml" /><Relationship Id="coreR14972542" Type="http://schemas.openxmlformats.org/package/2006/relationships/metadata/core-properties" Target="/docProps/core.xml" /><Relationship Id="customR14972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Klapkař (kód: 21-032-H)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Klapkař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podkladů z norem a technické dokumentace, potřebných pro obsluhu výsypky nakládacího pásu velkostroje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klapky velkostroje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Ošetřování a údržba jednotlivých částí a systémů výsypky nakládacího pásu velkostroje, odstranění drobných závad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seřizování, údržbě a drobných opravách jednotlivých částí a systémů výsypky nakládacího pásu velkostroje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a zásad požární prevence při obsluze, údržbě a opravách výsypky nakládacího pásu velkostroje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Kontrola strojního zařízení jednotlivých částí a systémů výsypky nakládacího pásu velkostroje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zařízeních, navazujících na činnost výsypky nakládacího pásu velkostroje a v jejich technologických procesech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22.10.2026 9:23:32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má nejméně 6 měsíců praxe při provozu velkostroje a absolvoval výcvik při obsluze zařízení výsypky nakládacího pásu velkostroje v rozsahu nejméně 20 hodin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‒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‒ § 114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22.10.2026 9:23:32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Klapkař, 22.10.2026 9:23:32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