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B8E723" Type="http://schemas.openxmlformats.org/officeDocument/2006/relationships/officeDocument" Target="/word/document.xml" /><Relationship Id="coreR27B8E723" Type="http://schemas.openxmlformats.org/package/2006/relationships/metadata/core-properties" Target="/docProps/core.xml" /><Relationship Id="customR27B8E7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 kombajnér rubání a ražení (kód: 21-033-H)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kombajnér rubání a ražení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dobývacího stroje v porubu včetně provádění směnové údržby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razicího stroje pro ražení důlních děl, včetně provádění směnové údržby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vrtacího vozu a nakládacího zařízení pro ražení důlních děl včetně provádění směnové údržby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Indikace důlních větrů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vyhláškách a technických předpisech týkajících se řízení, obsluhy a běžné údržby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Horník kombajnér rubání a ražení, 30.9.2026 5:55:29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dobývacího stroje v porubu včetně provádění směnové údržby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dobývací stroje (kombajn, pluh) a ostatní vybavení porubu a vysvětlit jejich funkci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podle technologického předpisu a pokynů pro obsluhu a údržbu příslušného zařízení pořadí a způsob správného provedení jednotlivých operací při řízení, obsluze a údržbě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Zvolit nástroje, nářadí, osobní ochranné pracovní prostředky a ostatní potřebné náležitosti k provádění zadané operace s dobývacím strojem a k jeho běžné údržbě</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razicího stroje pro ražení důlních děl, včetně provádění směnové údržby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Popsat razicí kombajn a razicí komplex a vysvětlit jejich funkci</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Určit podle technologického předpisu a pokynů pro obsluhu a údržbu příslušného zařízení pořadí a způsob správného provedení jednotlivých operací při řízení, obsluze a údržbě zařízení</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Praktické předvedení s ústním vysvětlením</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c) Zvolit nástroje, nářadí, osobní ochranné pracovní prostředky a ostatní potřebné náležitosti k běžné údržbě zařízení pro ražení</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s ústním vysvětlením</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547" w:hRule="exact" w:wrap="none" w:vAnchor="page" w:hAnchor="margin" w:x="28" w:y="9524"/>
        <w:rPr>
          <w:rStyle w:val="C18"/>
          <w:rtl w:val="0"/>
        </w:rPr>
      </w:pPr>
      <w:r>
        <w:rPr>
          <w:rStyle w:val="C18"/>
          <w:rtl w:val="0"/>
        </w:rPr>
        <w:t>Obsluha vrtacího vozu a nakládacího zařízení pro ražení důlních děl včetně provádění směnové údržby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Popsat vrtací vozy a nakládací zařízení a vysvětlit jejich funkci</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Určit podle technologického předpisu a pokynů pro obsluhu a údržbu příslušného zařízení pořadí a způsob správného provedení jednotlivých operací při řízení, obsluze a údržbě zařízení</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s ústním vysvětlením</w:t>
      </w:r>
    </w:p>
    <w:p>
      <w:pPr>
        <w:pStyle w:val="P12"/>
        <w:framePr w:w="6710" w:h="831" w:hRule="exact" w:wrap="none" w:vAnchor="page" w:hAnchor="margin" w:x="45" w:y="11754"/>
        <w:rPr>
          <w:rStyle w:val="C3"/>
          <w:rtl w:val="0"/>
        </w:rPr>
      </w:pPr>
    </w:p>
    <w:p>
      <w:pPr>
        <w:pStyle w:val="P13"/>
        <w:framePr w:w="6658" w:h="704" w:hRule="exact" w:wrap="none" w:vAnchor="page" w:hAnchor="margin" w:x="71" w:y="11810"/>
        <w:rPr>
          <w:rStyle w:val="C11"/>
          <w:rtl w:val="0"/>
        </w:rPr>
      </w:pPr>
      <w:r>
        <w:rPr>
          <w:rStyle w:val="C11"/>
          <w:rtl w:val="0"/>
        </w:rPr>
        <w:t>c) Zvolit nástroje, nářadí, osobní ochranné pracovní prostředky a ostatní potřebné náležitosti k provádění zadané operace s určeným strojem a k jeho běžné údržbě</w:t>
      </w:r>
    </w:p>
    <w:p>
      <w:pPr>
        <w:pStyle w:val="P28"/>
        <w:framePr w:w="3921" w:h="831" w:hRule="exact" w:wrap="none" w:vAnchor="page" w:hAnchor="margin" w:x="6800" w:y="11754"/>
        <w:rPr>
          <w:rStyle w:val="C3"/>
          <w:rtl w:val="0"/>
        </w:rPr>
      </w:pPr>
    </w:p>
    <w:p>
      <w:pPr>
        <w:pStyle w:val="P29"/>
        <w:framePr w:w="3839" w:h="704" w:hRule="exact" w:wrap="none" w:vAnchor="page" w:hAnchor="margin" w:x="6856" w:y="11810"/>
        <w:rPr>
          <w:rStyle w:val="C21"/>
          <w:rtl w:val="0"/>
        </w:rPr>
      </w:pPr>
      <w:r>
        <w:rPr>
          <w:rStyle w:val="C21"/>
          <w:rtl w:val="0"/>
        </w:rPr>
        <w:t>Praktické předvedení s ústním vysvětlením</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 kombajnér rubání a ražení, 30.9.2026 5:55:29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důlních větrů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důlního ovzduší, vlastnosti plynů a jejich nebezpečí, měřicí přístroje a způsob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vhodný přenosný přístroj pro měření zadaného plynu, provést měření a určit další postup po zjištění naměřené hodnoty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umístění stacionárního měřicího zařízení důlních větrů a důlních plynů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provozních záznamů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v souladu s provozním předpisem údaje o chodu zařízení, doplňování provozních kapalin, provedených úkonech běžné údržby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Zaznamenat v souladu s provozním předpisem údaje o poruchách a opravách zařízení</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547" w:hRule="exact" w:wrap="none" w:vAnchor="page" w:hAnchor="margin" w:x="28" w:y="7918"/>
        <w:rPr>
          <w:rStyle w:val="C18"/>
          <w:rtl w:val="0"/>
        </w:rPr>
      </w:pPr>
      <w:r>
        <w:rPr>
          <w:rStyle w:val="C18"/>
          <w:rtl w:val="0"/>
        </w:rPr>
        <w:t>Orientace ve vyhláškách a technických předpisech týkajících se řízení, obsluhy a běžné údržby strojů a zařízení</w:t>
      </w:r>
    </w:p>
    <w:p>
      <w:pPr>
        <w:pStyle w:val="P24"/>
        <w:framePr w:w="6713" w:h="376" w:hRule="exact" w:wrap="none" w:vAnchor="page" w:hAnchor="margin" w:x="45" w:y="8564"/>
        <w:rPr>
          <w:rStyle w:val="C3"/>
          <w:rtl w:val="0"/>
        </w:rPr>
      </w:pPr>
    </w:p>
    <w:p>
      <w:pPr>
        <w:pStyle w:val="P25"/>
        <w:framePr w:w="6661" w:h="249" w:hRule="exact" w:wrap="none" w:vAnchor="page" w:hAnchor="margin" w:x="71" w:y="8635"/>
        <w:rPr>
          <w:rStyle w:val="C19"/>
          <w:rtl w:val="0"/>
        </w:rPr>
      </w:pPr>
      <w:r>
        <w:rPr>
          <w:rStyle w:val="C19"/>
          <w:rtl w:val="0"/>
        </w:rPr>
        <w:t>Kritéria hodnocení</w:t>
      </w:r>
    </w:p>
    <w:p>
      <w:pPr>
        <w:pStyle w:val="P26"/>
        <w:framePr w:w="3918" w:h="376" w:hRule="exact" w:wrap="none" w:vAnchor="page" w:hAnchor="margin" w:x="6803" w:y="8564"/>
        <w:rPr>
          <w:rStyle w:val="C3"/>
          <w:rtl w:val="0"/>
        </w:rPr>
      </w:pPr>
    </w:p>
    <w:p>
      <w:pPr>
        <w:pStyle w:val="P27"/>
        <w:framePr w:w="3836" w:h="249" w:hRule="exact" w:wrap="none" w:vAnchor="page" w:hAnchor="margin" w:x="6859" w:y="8635"/>
        <w:rPr>
          <w:rStyle w:val="C20"/>
          <w:rtl w:val="0"/>
        </w:rPr>
      </w:pPr>
      <w:r>
        <w:rPr>
          <w:rStyle w:val="C20"/>
          <w:rtl w:val="0"/>
        </w:rPr>
        <w:t>Způsoby ověření</w:t>
      </w:r>
    </w:p>
    <w:p>
      <w:pPr>
        <w:pStyle w:val="P12"/>
        <w:framePr w:w="6710" w:h="1055" w:hRule="exact" w:wrap="none" w:vAnchor="page" w:hAnchor="margin" w:x="45" w:y="8940"/>
        <w:rPr>
          <w:rStyle w:val="C3"/>
          <w:rtl w:val="0"/>
        </w:rPr>
      </w:pPr>
    </w:p>
    <w:p>
      <w:pPr>
        <w:pStyle w:val="P13"/>
        <w:framePr w:w="6658" w:h="928" w:hRule="exact" w:wrap="none" w:vAnchor="page" w:hAnchor="margin" w:x="71" w:y="8996"/>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stanovující závazná pravidla pro obsluhu, řízení a údržbu obsluhovaných zařízení</w:t>
      </w:r>
    </w:p>
    <w:p>
      <w:pPr>
        <w:pStyle w:val="P28"/>
        <w:framePr w:w="3921" w:h="1055" w:hRule="exact" w:wrap="none" w:vAnchor="page" w:hAnchor="margin" w:x="6800" w:y="8940"/>
        <w:rPr>
          <w:rStyle w:val="C3"/>
          <w:rtl w:val="0"/>
        </w:rPr>
      </w:pPr>
    </w:p>
    <w:p>
      <w:pPr>
        <w:pStyle w:val="P29"/>
        <w:framePr w:w="3839" w:h="928" w:hRule="exact" w:wrap="none" w:vAnchor="page" w:hAnchor="margin" w:x="6856" w:y="8996"/>
        <w:rPr>
          <w:rStyle w:val="C21"/>
          <w:rtl w:val="0"/>
        </w:rPr>
      </w:pPr>
      <w:r>
        <w:rPr>
          <w:rStyle w:val="C21"/>
          <w:rtl w:val="0"/>
        </w:rPr>
        <w:t>Praktické předvedení s ústním vysvětlením</w:t>
      </w:r>
    </w:p>
    <w:p>
      <w:pPr>
        <w:pStyle w:val="P32"/>
        <w:framePr w:w="10710" w:h="248" w:hRule="exact" w:wrap="none" w:vAnchor="page" w:hAnchor="margin" w:x="28" w:y="1010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Horník kombajnér rubání a ražení, 30.9.2026 5:55:29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samostatnou obsluhou dobývacího nebo razicího stroje a důlního bezkolejového stroje může být pověřen pracovník s nejméně roční praxí při provozu těchto strojů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zácvik při provozu těchto strojů podle § 15 vyhl. č. 22/1989 Sb. musí být nejméně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200 hodin.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Horník kombajnér rubání a ražení, 30.9.2026 5:55:29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479"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důlní pracoviště vybavená dobývacími nebo razicími stroji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Horník kombajnér rubání a ražení, 30.9.2026 5:55:29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Horník kombajnér rubání a ražení, 30.9.2026 5:55:29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1"/>
        <w:framePr w:w="7654" w:h="331" w:hRule="exact" w:wrap="none" w:vAnchor="page" w:hAnchor="margin" w:x="28" w:y="15940"/>
        <w:rPr>
          <w:rStyle w:val="C16"/>
          <w:rtl w:val="0"/>
        </w:rPr>
      </w:pPr>
      <w:r>
        <w:rPr>
          <w:rStyle w:val="C16"/>
          <w:rtl w:val="0"/>
        </w:rPr>
        <w:t>Horník kombajnér rubání a ražení, 30.9.2026 5:55:29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