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AF54A9A" Type="http://schemas.openxmlformats.org/officeDocument/2006/relationships/officeDocument" Target="/word/document.xml" /><Relationship Id="coreR3AF54A9A" Type="http://schemas.openxmlformats.org/package/2006/relationships/metadata/core-properties" Target="/docProps/core.xml" /><Relationship Id="customR3AF54A9A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Montér/montérka půdních vestaveb (kód: 36-064-H)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Montér půdních vestaveb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607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ve stavební dokumentaci pozemních staveb a používání technické dokumentace konstrukcí suchých staveb</w:t>
      </w:r>
    </w:p>
    <w:p>
      <w:pPr>
        <w:pStyle w:val="P14"/>
        <w:framePr w:w="805" w:h="607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22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282"/>
        <w:rPr>
          <w:rStyle w:val="C13"/>
          <w:rtl w:val="0"/>
        </w:rPr>
      </w:pPr>
      <w:r>
        <w:rPr>
          <w:rStyle w:val="C13"/>
          <w:rtl w:val="0"/>
        </w:rPr>
        <w:t>Orientace v technologických postupech montáže suchých staveb stanovených výrobci a technickými předpisy</w:t>
      </w:r>
    </w:p>
    <w:p>
      <w:pPr>
        <w:pStyle w:val="P18"/>
        <w:framePr w:w="805" w:h="376" w:hRule="exact" w:wrap="none" w:vAnchor="page" w:hAnchor="margin" w:x="9916" w:y="622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28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Návrh pracovních postupů, volba materiálů, nářadí a pomůcek pro provádění suchých staveb stěn a podhledů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Vyměřování polohy nosných konstrukcí stěn suchých staveb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Výpočet spotřeby materiálů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Doprava a skladování materiálů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Upravování rozměrů a tvarů desek a konstrukčních materiálů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848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540"/>
        <w:rPr>
          <w:rStyle w:val="C13"/>
          <w:rtl w:val="0"/>
        </w:rPr>
      </w:pPr>
      <w:r>
        <w:rPr>
          <w:rStyle w:val="C13"/>
          <w:rtl w:val="0"/>
        </w:rPr>
        <w:t>Dokončovací úpravy opláštění suchých staveb tmelením a broušením</w:t>
      </w:r>
    </w:p>
    <w:p>
      <w:pPr>
        <w:pStyle w:val="P18"/>
        <w:framePr w:w="805" w:h="376" w:hRule="exact" w:wrap="none" w:vAnchor="page" w:hAnchor="margin" w:x="9916" w:y="848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540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886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916"/>
        <w:rPr>
          <w:rStyle w:val="C11"/>
          <w:rtl w:val="0"/>
        </w:rPr>
      </w:pPr>
      <w:r>
        <w:rPr>
          <w:rStyle w:val="C11"/>
          <w:rtl w:val="0"/>
        </w:rPr>
        <w:t>Příprava pro elektrické instalace ve stěnách a stropních podhledech</w:t>
      </w:r>
    </w:p>
    <w:p>
      <w:pPr>
        <w:pStyle w:val="P14"/>
        <w:framePr w:w="805" w:h="376" w:hRule="exact" w:wrap="none" w:vAnchor="page" w:hAnchor="margin" w:x="9916" w:y="886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916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923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292"/>
        <w:rPr>
          <w:rStyle w:val="C13"/>
          <w:rtl w:val="0"/>
        </w:rPr>
      </w:pPr>
      <w:r>
        <w:rPr>
          <w:rStyle w:val="C13"/>
          <w:rtl w:val="0"/>
        </w:rPr>
        <w:t>Napojování stěn</w:t>
      </w:r>
    </w:p>
    <w:p>
      <w:pPr>
        <w:pStyle w:val="P18"/>
        <w:framePr w:w="805" w:h="376" w:hRule="exact" w:wrap="none" w:vAnchor="page" w:hAnchor="margin" w:x="9916" w:y="923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29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61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668"/>
        <w:rPr>
          <w:rStyle w:val="C11"/>
          <w:rtl w:val="0"/>
        </w:rPr>
      </w:pPr>
      <w:r>
        <w:rPr>
          <w:rStyle w:val="C11"/>
          <w:rtl w:val="0"/>
        </w:rPr>
        <w:t>Osazování zárubní, rámů a střešních oken</w:t>
      </w:r>
    </w:p>
    <w:p>
      <w:pPr>
        <w:pStyle w:val="P14"/>
        <w:framePr w:w="805" w:h="376" w:hRule="exact" w:wrap="none" w:vAnchor="page" w:hAnchor="margin" w:x="9916" w:y="961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66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98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045"/>
        <w:rPr>
          <w:rStyle w:val="C13"/>
          <w:rtl w:val="0"/>
        </w:rPr>
      </w:pPr>
      <w:r>
        <w:rPr>
          <w:rStyle w:val="C13"/>
          <w:rtl w:val="0"/>
        </w:rPr>
        <w:t>Opláštění nosníků a sloupů</w:t>
      </w:r>
    </w:p>
    <w:p>
      <w:pPr>
        <w:pStyle w:val="P18"/>
        <w:framePr w:w="805" w:h="376" w:hRule="exact" w:wrap="none" w:vAnchor="page" w:hAnchor="margin" w:x="9916" w:y="998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04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36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421"/>
        <w:rPr>
          <w:rStyle w:val="C11"/>
          <w:rtl w:val="0"/>
        </w:rPr>
      </w:pPr>
      <w:r>
        <w:rPr>
          <w:rStyle w:val="C11"/>
          <w:rtl w:val="0"/>
        </w:rPr>
        <w:t>Instalace tepelné a zvukové izolace do konstrukcí suchých staveb</w:t>
      </w:r>
    </w:p>
    <w:p>
      <w:pPr>
        <w:pStyle w:val="P14"/>
        <w:framePr w:w="805" w:h="376" w:hRule="exact" w:wrap="none" w:vAnchor="page" w:hAnchor="margin" w:x="9916" w:y="1036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421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1074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797"/>
        <w:rPr>
          <w:rStyle w:val="C13"/>
          <w:rtl w:val="0"/>
        </w:rPr>
      </w:pPr>
      <w:r>
        <w:rPr>
          <w:rStyle w:val="C13"/>
          <w:rtl w:val="0"/>
        </w:rPr>
        <w:t>Zhotovování půdních vestaveb systémem suchých staveb s dřevěnými a kovovými nosnými konstrukcemi</w:t>
      </w:r>
    </w:p>
    <w:p>
      <w:pPr>
        <w:pStyle w:val="P18"/>
        <w:framePr w:w="805" w:h="376" w:hRule="exact" w:wrap="none" w:vAnchor="page" w:hAnchor="margin" w:x="9916" w:y="1074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79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1134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1684"/>
        <w:rPr>
          <w:rStyle w:val="C15"/>
          <w:rtl w:val="0"/>
        </w:rPr>
      </w:pPr>
      <w:r>
        <w:rPr>
          <w:rStyle w:val="C15"/>
          <w:rtl w:val="0"/>
        </w:rPr>
        <w:t>Standard je platný od: 21.10.2022 do: 11.10.2025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Montér/montérka půdních vestaveb, 18.4.2026 11:17:05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2187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5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5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je vyžadována.</w:t>
      </w:r>
    </w:p>
    <w:p>
      <w:pPr>
        <w:keepNext w:val="0"/>
        <w:keepLines w:val="0"/>
        <w:framePr w:w="10766" w:h="15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(odkaz na povolání v NSP - http://katalog.nsp.cz/karta_p.aspx?id_jp=2100&amp;kod_sm1=41).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Montér/montérka půdních vestaveb, 18.4.2026 11:17:05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připravila SR pro řemesla a umělecká řemesla, sekce řemeslná, ustavená a licencovaná pro tuto činnost HK ČR a SP ČR.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Cech suché výstavby ČR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Sdružení stavebnictví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Montér/montérka půdních vestaveb, 18.4.2026 11:17:05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