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1398" Type="http://schemas.openxmlformats.org/officeDocument/2006/relationships/officeDocument" Target="/word/document.xml" /><Relationship Id="coreR4DF1398" Type="http://schemas.openxmlformats.org/package/2006/relationships/metadata/core-properties" Target="/docProps/core.xml" /><Relationship Id="customR4DF13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pro elektrické instalace ve stěnách a stropních podhledech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Napojování stěn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 zárubní, rámů a střešních oken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Opláštění nosníků a sloupů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