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D2E3C" Type="http://schemas.openxmlformats.org/officeDocument/2006/relationships/officeDocument" Target="/word/document.xml" /><Relationship Id="coreR386D2E3C" Type="http://schemas.openxmlformats.org/package/2006/relationships/metadata/core-properties" Target="/docProps/core.xml" /><Relationship Id="customR386D2E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pro elektrické instalace ve stěnách a stropních podhledech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Napojování stěn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Osazování zárubní, rámů a střešních oken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Opláštění nosníků a sloupů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11.10.2025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20.10.2026 13:31:52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20.10.2026 13:31:52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20.10.2026 13:31:52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