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A8B689" Type="http://schemas.openxmlformats.org/officeDocument/2006/relationships/officeDocument" Target="/word/document.xml" /><Relationship Id="coreR16A8B689" Type="http://schemas.openxmlformats.org/package/2006/relationships/metadata/core-properties" Target="/docProps/core.xml" /><Relationship Id="customR16A8B6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suchých podlah (kód: 36-065-H)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suchých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pozemních staveb a používání technické dokumentace konstrukcí suchých staveb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montáže suchých podlah stanovených výrobci a technickými předpisy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postupů, volba materiálů, nářadí a pomůcek pro provádění suchých podlah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Doprava a skladování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Upravování rozměrů a tvarů desek a konstrukčních materiálů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suchých plovoucích podlah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suchých podlah, 23.9.2026 0:27:17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http://katalog.nsp.cz/karta_p.aspx?id_jp=2100&amp;kod_sm1=41).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suchých podlah, 23.9.2026 0:27:17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řemeslná, ustavená a licencovaná pro tuto činnost HK ČR a SP ČR (AK ČR).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suché výstavby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suchých podlah, 23.9.2026 0:27:17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