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094E93" Type="http://schemas.openxmlformats.org/officeDocument/2006/relationships/officeDocument" Target="/word/document.xml" /><Relationship Id="coreR3C094E93" Type="http://schemas.openxmlformats.org/package/2006/relationships/metadata/core-properties" Target="/docProps/core.xml" /><Relationship Id="customR3C094E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zhotovení tiskových forem (kód: 34-035-H)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zhotovení tiskových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Zhotovování elektronické montáže kompletních tiskových archů a nastavení parametrů osvitu s využitím počítačových programů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Zhotovování kontrolního náhledu pomocí laserových, inkjetových tiskáren a velkoplošných plotterů pro kontrolu zhotovení tiskové formy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Obsluha řídicí jednotky pro přímé zhotovení tiskových forem, včetně periférií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6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9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zhotovení tiskových forem, 30.9.2026 0:38:50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– https://www.nsp.cz/jednotka-prace/operator-zhotoveni-tiskov#zdravotni-zpusobilost),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Zhotovování komplexních elektronických tiskových podkladů pro výrobu tiskových forem s využitím grafických počítačových programů a Obsluha řídicí jednotky pro přímé zhotovení tiskových forem, včetně periférií je uchazeči umožněna volitelnost kritérií pro vybranou tiskovou techniku, která nejvíce odpovídá potřebám a zkušenostem uchazeče.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nejpozději s pozvánkou zašle uchazeči informaci, které z kritérií b), c), d), e) nebo f) u kompetence Zhotovování komplexních elektronických tiskových podkladů pro výrobu tiskových forem s využitím grafických počítačových programů lze s ohledem na technické a technologické podmínky autorizované osoby ověřovat, a informaci, zda ověřování jednotlivých kompetencí proběhne v provozním, nebo v simulovaném prostředí. Z variant, které umožňuje jak tento hodnoticí standard, tak podmínky autorizované osoby, si uchazeč vybere jednu tiskovou techniku. O vybrané tiskové technice (případně o vybrané variantě b), c), d), e) nebo f) u kompetence Zhotovování komplexních elektronických tiskových podkladů pro výrobu tiskových forem s využitím grafických počítačových programů – bude-li autorizovanou osobou umožněn výběr z více variant) informuje uchazeč autorizovanou osobu, a to nejpozději v termínu, který uvede autorizovaná osoba na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zhotovení tiskových forem, 30.9.2026 0:38:50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zhotovení tiskových forem, 30.9.2026 0:38:50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