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C8838" Type="http://schemas.openxmlformats.org/officeDocument/2006/relationships/officeDocument" Target="/word/document.xml" /><Relationship Id="coreR487C8838" Type="http://schemas.openxmlformats.org/package/2006/relationships/metadata/core-properties" Target="/docProps/core.xml" /><Relationship Id="customR487C88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„Technik světlotechnických zabezpečovacích prostředků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331" w:hRule="exact" w:wrap="none" w:vAnchor="page" w:hAnchor="margin" w:x="28" w:y="15940"/>
        <w:rPr>
          <w:rStyle w:val="C16"/>
          <w:rtl w:val="0"/>
        </w:rPr>
      </w:pPr>
      <w:r>
        <w:rPr>
          <w:rStyle w:val="C16"/>
          <w:rtl w:val="0"/>
        </w:rPr>
        <w:t>Elektromechanik světlotechnických zabezpečovacích zařízení letišť, 17.4.2026 2:07:24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DCB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