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C26BA" Type="http://schemas.openxmlformats.org/officeDocument/2006/relationships/officeDocument" Target="/word/document.xml" /><Relationship Id="coreR15CC26BA" Type="http://schemas.openxmlformats.org/package/2006/relationships/metadata/core-properties" Target="/docProps/core.xml" /><Relationship Id="customR15CC26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Mediální plánovač/plánovačka (kód: 69-044-M)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Mediální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plánu mediální kampaně na základě zadání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vhodných médií, míst a časů pro umístění reklamního sdělení s ohledem na zadání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rozpočtů mediální kampaně zadané klientem včetně vyjednání cen v médiích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médií pro zpracování plánu mediální kampaně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Interní prezentace plánu mediální kampaně a rozpočtu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3 modelová zadání kampaně pro zpracování plánu mediální kampaně a rozpočtu pro ověření kompetencí Zpracování plánu mediální kampaně na základě zadání klienta, Výběr vhodných médií, míst a časů pro umístění reklamního sdělení s ohledem na zadání klienta, Zpracování rozpočtů mediální kampaně zadané klientem včetně vyjednání cen v médiích, Získávání aktuálních dat a informací z médií pro zpracování plánu mediální kampaně a Interní prezentace plánu mediální kampaně a rozpočtu. Modelová zadání kampaně jsou formulována z pohledu klienta a jejich náročnost musí být adekvátní době vymezené pro zkoušku.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zpracování plánu mediální kampaně a rozpočtu a při jejich prezentaci.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Získávání aktuálních dat a informací z médií pro zpracování plánu mediální kampaně, která podle tohoto hodnoticího standardu při ověřování umožňuje více kombinací splnění kritérií, protože není nutné splnit všechna kritéria, si uchazeč zvolí kromě kritérií a) a g) dvě libovolná kritéria b) až f). O zvolených variantách uchazeč informuje autorizovanou osobu bezprostředně po vylosování modelového zadání kampaně.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Mediální plánovač/plánovačka, 20.10.2026 7:32:26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