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5BDD4F" Type="http://schemas.openxmlformats.org/officeDocument/2006/relationships/officeDocument" Target="/word/document.xml" /><Relationship Id="coreR325BDD4F" Type="http://schemas.openxmlformats.org/package/2006/relationships/metadata/core-properties" Target="/docProps/core.xml" /><Relationship Id="customR325BDD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Mediální plánovač (kód: 69-044-M)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Mediální plánovač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plánu mediální kampaně na základě zadání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vhodných médií, míst a časů pro umístění reklamního sdělení s ohledem na zadání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rozpočtů mediální kampaně zadané klientem včetně vyjednání cen v médiích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médií pro zpracování plánu mediální kampaně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Interní prezentace plánu mediální kampaně a rozpočtu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Mediální plánovač, 30.9.2026 6:41:56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3 modelová zadání kampaně pro zpracování plánu mediální kampaně a rozpočtu pro ověření kompetencí Zpracování plánu mediální kampaně na základě zadání klienta, Výběr vhodných médií, míst a časů pro umístění reklamního sdělení s ohledem na zadání klienta, Zpracování rozpočtů mediální kampaně zadané klientem včetně vyjednání cen v médiích, Získávání aktuálních dat a informací z médií pro zpracování plánu mediální kampaně a Interní prezentace plánu mediální kampaně a rozpočtu. Modelová zadání kampaně jsou formulována z pohledu klienta a jejich náročnost musí být adekvátní době vymezené pro zkoušku.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3 předložených modelových zadání kampaně.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jsou ověřovány při modelovém zpracování plánu mediální kampaně a rozpočtu a při jejich prezentaci.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Získávání aktuálních dat a informací z médií pro zpracování plánu mediální kampaně, která podle tohoto hodnoticího standardu při ověřování umožňuje více kombinací splnění kritérií, protože není nutné splnit všechna kritéria, si uchazeč zvolí kromě kritérií a) a g) dvě libovolná kritéria b) až f). O zvolených variantách uchazeč informuje autorizovanou osobu bezprostředně po vylosování modelového zadání kampaně.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Mediální plánovač, 30.9.2026 6:41:56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OUR MEDIA,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Supraphon,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Mediální plánovač, 30.9.2026 6:41:56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