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DD2E00" Type="http://schemas.openxmlformats.org/officeDocument/2006/relationships/officeDocument" Target="/word/document.xml" /><Relationship Id="coreR74DD2E00" Type="http://schemas.openxmlformats.org/package/2006/relationships/metadata/core-properties" Target="/docProps/core.xml" /><Relationship Id="customR74DD2E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Mediální plánovač/plánovačka (kód: 69-044-M)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Mediální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plánu mediální kampaně na základě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médií, míst a časů pro umístění reklamního sdělení s ohledem na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rozpočtů mediální kampaně zadané klientem včetně vyjednání cen v médiích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médií pro zpracování plánu mediální kampaně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Interní prezentace plánu mediální kampaně a rozpočtu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20.10.2026 11:33:45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modelová zadání kampaně pro zpracování plánu mediální kampaně a rozpočtu pro ověření kompetencí Zpracování plánu mediální kampaně na základě zadání klienta, Výběr vhodných médií, míst a časů pro umístění reklamního sdělení s ohledem na zadání klienta, Zpracování rozpočtů mediální kampaně zadané klientem včetně vyjednání cen v médiích, Získávání aktuálních dat a informací z médií pro zpracování plánu mediální kampaně a Interní prezentace plánu mediální kampaně a rozpočtu. Modelová zadání kampaně jsou formulována z pohledu klienta a jejich náročnost musí být adekvátní době vymezené pro zkoušku.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zpracování plánu mediální kampaně a rozpočtu a při jejich prezentaci.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Získávání aktuálních dat a informací z médií pro zpracování plánu mediální kampaně, která podle tohoto hodnoticího standardu při ověřování umožňuje více kombinací splnění kritérií, protože není nutné splnit všechna kritéria, si uchazeč zvolí kromě kritérií a) a g) dvě libovolná kritéria b) až f). O zvolených variantách uchazeč informuje autorizovanou osobu bezprostředně po vylosování modelového zadání kampaně.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20.10.2026 11:33:45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20.10.2026 11:33:45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