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68066A" Type="http://schemas.openxmlformats.org/officeDocument/2006/relationships/officeDocument" Target="/word/document.xml" /><Relationship Id="coreRE68066A" Type="http://schemas.openxmlformats.org/package/2006/relationships/metadata/core-properties" Target="/docProps/core.xml" /><Relationship Id="customRE6806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mediálního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mediálního plánu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Mediální plánovač, 7.7.2026 15:05:14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5 modelových zadání kampaně pro zpracování mediálního plánu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Interní prezentace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 pro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uchazeč vysvětlí význam deseti odborných výrazů zadaných autorizovanou osobou.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Získávání aktuálních dat a informací z médií pro zpracování mediálního plánu, která dle tohoto hodnoticího standardu při ověřování umožňuje více kombinací splnění kritérií, protože není nutné splnit všechna kritéria, si uchazeč zvolí dvě libovolná kritéria b) až f). O zvolených variantách uchazeč informuje autorizovanou osobu bezprostředně po vylosování modelového zadání kampaně pro zpracování mediálního plánu a rozpočtu.</w:t>
      </w:r>
    </w:p>
    <w:p>
      <w:pPr>
        <w:pStyle w:val="P21"/>
        <w:framePr w:w="7654" w:h="331" w:hRule="exact" w:wrap="none" w:vAnchor="page" w:hAnchor="margin" w:x="28" w:y="15940"/>
        <w:rPr>
          <w:rStyle w:val="C16"/>
          <w:rtl w:val="0"/>
        </w:rPr>
      </w:pPr>
      <w:r>
        <w:rPr>
          <w:rStyle w:val="C16"/>
          <w:rtl w:val="0"/>
        </w:rPr>
        <w:t>Mediální plánovač, 7.7.2026 15:05:14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polygrafii, média a informační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Mediální plánovač, 7.7.2026 15:05:14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