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3C6CBF" Type="http://schemas.openxmlformats.org/officeDocument/2006/relationships/officeDocument" Target="/word/document.xml" /><Relationship Id="coreR493C6CBF" Type="http://schemas.openxmlformats.org/package/2006/relationships/metadata/core-properties" Target="/docProps/core.xml" /><Relationship Id="customR493C6C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a materiálů pro štukatérské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forem pro štukatérskou práci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Sesazení a modelace štukových slohových prvků a modelů z tažených sádrových profilů do lukoprénových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modelování plastických prvků štukatérské výzdoby podle předlohy nebo výtvarného návrhu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štukatérské výzdoby v interiéru a exteriéru budov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štukových, sgrafitových a jiných dekoračních omítek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vhodného druhu formy pro vytvoření modelu balustrádní kuželky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20.10.2026 6:45:07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https://www.nsp.cz/jednotka-prace/umelecky-stukater#zdravotni-zpusobilost).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finálních produktů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20.10.2026 6:45:07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Akant Art,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Janík – OSVČ, umělecký štukatér a učitel praktického vyučování na SOŠ uměleckořemeslné,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20.10.2026 6:45:07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