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B89AB" Type="http://schemas.openxmlformats.org/officeDocument/2006/relationships/officeDocument" Target="/word/document.xml" /><Relationship Id="coreR286B89AB" Type="http://schemas.openxmlformats.org/package/2006/relationships/metadata/core-properties" Target="/docProps/core.xml" /><Relationship Id="customR286B8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štukatér, 20.10.2026 9:50:39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20.10.2026 9:50:39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20.10.2026 9:50:39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20.10.2026 9:50:39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82-011-M Umělecký štukatér a alespoň 5 let odborné praxe v oblasti uměleckořemeslné štukatérské činnosti.</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20.10.2026 9:50:39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20.10.2026 9:50:39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20.10.2026 9:50:39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171F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E08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4EB7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3A77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C09C7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675EA9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