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BED865" Type="http://schemas.openxmlformats.org/officeDocument/2006/relationships/officeDocument" Target="/word/document.xml" /><Relationship Id="coreR37BED865" Type="http://schemas.openxmlformats.org/package/2006/relationships/metadata/core-properties" Target="/docProps/core.xml" /><Relationship Id="customR37BED8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štukatér (kód: 82-011-H)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a materiálů pro štukatérské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forem pro štukatérskou práci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Sesazení a modelace štukových slohových prvků a modelů z tažených sádrových profilů do lukoprénových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modelování plastických prvků štukatérské výzdoby podle předlohy nebo výtvarného návrhu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štukatérské výzdoby v interiéru a exteriéru budov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štukových, sgrafitových a jiných dekoračních omítek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vhodného druhu formy pro vytvoření modelu balustrádní kuželky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štukatér, 10.9.2026 0:11:49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https://www.nsp.cz/jednotka-prace/umelecky-stukater#zdravotni-zpusobilost).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finálních produktů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štukatér, 10.9.2026 0:11:49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Akant Art,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Janík – OSVČ, umělecký štukatér a učitel praktického vyučování na SOŠ uměleckořemeslné, Praha 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štukatér, 10.9.2026 0:11:49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