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97949" Type="http://schemas.openxmlformats.org/officeDocument/2006/relationships/officeDocument" Target="/word/document.xml" /><Relationship Id="coreRFF97949" Type="http://schemas.openxmlformats.org/package/2006/relationships/metadata/core-properties" Target="/docProps/core.xml" /><Relationship Id="customRFF97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šablon pro tažení architektonických prvků pro interiéry a exteriéry stavebně historických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Sesazení a modelace štukových slohových prvků a modelů z tažených sádrových profilů do lukoprénových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modelování plastických prvků štukatérské výzdoby podle předlohy nebo výtvarného návrhu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štukatérské výzdoby v interiéru a exteriéru budov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štukových, sgrafitových a jiných dekoračních omítek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Vytvoření modelu balustrádní kuželky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30.9.2026 3:41:28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