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7C9ACA" Type="http://schemas.openxmlformats.org/officeDocument/2006/relationships/officeDocument" Target="/word/document.xml" /><Relationship Id="coreR667C9ACA" Type="http://schemas.openxmlformats.org/package/2006/relationships/metadata/core-properties" Target="/docProps/core.xml" /><Relationship Id="customR667C9A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zpracování, materiálů a pracovních pomůcek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materiálu a úprava křídových podkladů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poliment na lesk a na mat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Zlacení předmětů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Patinování zlacených předmětů a použití technik imitovaných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prováděna na předmětu, který si uchazeč přinese po dohodě s AOs, např. kopii slohového svícnu, rámu nebo konzole ze dřeva max. rozměrů 70 x 50 x 30 cm bez povrchové úpravy. Uchazeč si rovněž přinese ke zkoušce technickou dokumentaci předmětu určeného k pozlacení.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a AOs se rovněž dohodnou na zajištění pozlacovačského materiálu.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po dohodě s AOs přinese soubor vlastního základního nářadí a pomůcek: reparýrovací želízka, pozlacovačský polštář, pokladač, nůž na řezání plátkových kovů, acháty různých tvarů na leštění zlata a stříbra, štětce z různých materiálů a různých velikostí – jinak viz Nezbytné materiální a technické předpoklady pro provedení zkoušky.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kritéria Zlacení předmětů náhražkami drahých kovů, pokládání kovových fólií, zlacení práškovými kovy poskytne AOs uchazeči zkušební dřevěnou lištu a křídovanou zkušební desku.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– OSVČ, umělecký pozlacovač a učitel praktického vyučování na SOŠ uměleckořemeslné,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