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F5DD442" Type="http://schemas.openxmlformats.org/officeDocument/2006/relationships/officeDocument" Target="/word/document.xml" /><Relationship Id="coreR1F5DD442" Type="http://schemas.openxmlformats.org/package/2006/relationships/metadata/core-properties" Target="/docProps/core.xml" /><Relationship Id="customR1F5DD442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Zlatník a klenotník / zlatnice a klenotnice (kód: 82-013-H)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Umění a užité umění (kód: 82)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Zlatník a klenotník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Zlatník a klenotník / zlatnice a klenotnice, 28.9.2026 11:32:41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závěrečné zkoušce z oboru vzdělání Zlatník a klenotník (kód: 82-51-H/03) lze být připuštěn po předložení osvědčení o získání některé z uvedených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29.10.2013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Zlatník a klenotník / zlatnice a klenotnice (kód: 82-013-H)</w:t>
      </w:r>
    </w:p>
    <w:p>
      <w:pPr>
        <w:pStyle w:val="P6"/>
        <w:framePr w:w="10710" w:h="113" w:hRule="exact" w:wrap="none" w:vAnchor="page" w:hAnchor="margin" w:x="28" w:y="4282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4623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5076"/>
        <w:rPr>
          <w:rStyle w:val="C16"/>
          <w:rtl w:val="0"/>
        </w:rPr>
      </w:pPr>
      <w:r>
        <w:rPr>
          <w:rStyle w:val="C16"/>
          <w:rtl w:val="0"/>
        </w:rPr>
        <w:t>Platnost od 29.10.2013 do neomezeně</w:t>
      </w:r>
    </w:p>
    <w:p>
      <w:pPr>
        <w:pStyle w:val="P12"/>
        <w:framePr w:w="10710" w:h="478" w:hRule="exact" w:wrap="none" w:vAnchor="page" w:hAnchor="margin" w:x="28" w:y="5324"/>
        <w:rPr>
          <w:rStyle w:val="C13"/>
          <w:rtl w:val="0"/>
        </w:rPr>
      </w:pPr>
      <w:r>
        <w:rPr>
          <w:rStyle w:val="C13"/>
          <w:rtl w:val="0"/>
        </w:rPr>
        <w:t>Úplnou profesní kvalifikaci Zlatník a klenotník (kód: 82-99-H/04) lze prokázat předložením osvědčení o získání některé z uvedených profesních kvalifikací:</w:t>
      </w:r>
    </w:p>
    <w:p>
      <w:pPr>
        <w:pStyle w:val="P13"/>
        <w:framePr w:w="398" w:h="268" w:hRule="exact" w:wrap="none" w:vAnchor="page" w:hAnchor="margin" w:x="28" w:y="5916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916"/>
        <w:rPr>
          <w:rStyle w:val="C15"/>
          <w:rtl w:val="0"/>
        </w:rPr>
      </w:pPr>
      <w:r>
        <w:rPr>
          <w:rStyle w:val="C15"/>
          <w:rtl w:val="0"/>
        </w:rPr>
        <w:t>Platnost od 29.10.2013 do neomezeně</w:t>
      </w:r>
    </w:p>
    <w:p>
      <w:pPr>
        <w:pStyle w:val="P12"/>
        <w:framePr w:w="10256" w:h="248" w:hRule="exact" w:wrap="none" w:vAnchor="page" w:hAnchor="margin" w:x="482" w:y="6184"/>
        <w:rPr>
          <w:rStyle w:val="C13"/>
          <w:rtl w:val="0"/>
        </w:rPr>
      </w:pPr>
      <w:r>
        <w:rPr>
          <w:rStyle w:val="C13"/>
          <w:rtl w:val="0"/>
        </w:rPr>
        <w:t>Zlatník a klenotník / zlatnice a klenotnice (kód: 82-013-H)</w:t>
      </w:r>
    </w:p>
    <w:p>
      <w:pPr>
        <w:pStyle w:val="P6"/>
        <w:framePr w:w="10710" w:h="113" w:hRule="exact" w:wrap="none" w:vAnchor="page" w:hAnchor="margin" w:x="28" w:y="6432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6658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6999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7055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6999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7055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7360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7416"/>
        <w:rPr>
          <w:rStyle w:val="C18"/>
          <w:rtl w:val="0"/>
        </w:rPr>
      </w:pPr>
      <w:r>
        <w:rPr>
          <w:rStyle w:val="C18"/>
          <w:rtl w:val="0"/>
        </w:rPr>
        <w:t>Zlatník a klenotník</w:t>
      </w:r>
    </w:p>
    <w:p>
      <w:pPr>
        <w:pStyle w:val="P20"/>
        <w:framePr w:w="5338" w:h="376" w:hRule="exact" w:wrap="none" w:vAnchor="page" w:hAnchor="margin" w:x="5383" w:y="7360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7416"/>
        <w:rPr>
          <w:rStyle w:val="C19"/>
          <w:rtl w:val="0"/>
        </w:rPr>
      </w:pP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Zlatník a klenotník / zlatnice a klenotnice, 28.9.2026 11:32:41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