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F95516" Type="http://schemas.openxmlformats.org/officeDocument/2006/relationships/officeDocument" Target="/word/document.xml" /><Relationship Id="coreR39F95516" Type="http://schemas.openxmlformats.org/package/2006/relationships/metadata/core-properties" Target="/docProps/core.xml" /><Relationship Id="customR39F955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 zlatnice a klenotnice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Zlatník a klenotník / zlatnice a klenotnice, 18.10.2026 16:30:25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18.10.2026 16:30:25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18.10.2026 16:30:25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 zlatnice a klenotnice, 18.10.2026 16:30:25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 zlatnice a klenotnice, 18.10.2026 16:30:25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82-013-H Zlatník a klenotník / zlatnice a klenotnice + střední vzdělání s maturitní zkouškou a alespoň 5 let odborné praxe v oblasti zlatnické a klenotnické výroby, příp. tvorby.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 zlatnice a klenotnice, 18.10.2026 16:30:25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 zlatnice a klenotnice, 18.10.2026 16:30:25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 zlatnice a klenotnice, 18.10.2026 16:30:25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F76D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1503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5724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