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589913" Type="http://schemas.openxmlformats.org/officeDocument/2006/relationships/officeDocument" Target="/word/document.xml" /><Relationship Id="coreR1C589913" Type="http://schemas.openxmlformats.org/package/2006/relationships/metadata/core-properties" Target="/docProps/core.xml" /><Relationship Id="customR1C58991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Zasazovač drahých kamenů (kód: 82-014-H)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Zasazovač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určení způsobu zasazení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kritérií kvalitního zasazení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způsobech zasazení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proveditelnosti zasazení, upevňování šperku při zasazování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Výběr a použití nářadí, nástrojů a pomůcek pro zasazování drahých kamenů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Zasazování do krapen a šatonů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Zasazování do obrub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Zasazování granátovými technikami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Zasazování klenotnickými technikami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hladkého zasazení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Zasazovač drahých kamenů, 10.9.2026 1:13:14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určení způsobu zasazení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návrhu šperku a určit možnou realizaci zasazení kamenů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Zdůvodnit vybraný způsob zasazení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Stanovit vhodný druh materiálu s ohledem na fyzikální vlastnosti kamene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Určit vhodné rozměry materiálu s ohledem na druh zasazení, velikost a výbrus kamene</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Stanovování kritérií kvalitního zasazení drahých kamenů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princip bezpečného spojení materiálu a kamene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Objasnit opatření proti poškození kamene při zasazení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Vysvětlit způsob ukrytí nedostatků v pravidelnosti tvarů výbrusu kamene a vnitřních defektů na předloženém kameni při jeho zasazování</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Vyjmenovat případné nedostatky určitého druhu zasazení při nošení šperků</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Orientace ve způsobech zasazení drahých kamenů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Určit druhy šperků, pro které je konkrétní zasazení vhodné</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Vysvětlit příčiny, které by mohly způsobovat problémy se zasazením</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32"/>
        <w:framePr w:w="10710" w:h="248" w:hRule="exact" w:wrap="none" w:vAnchor="page" w:hAnchor="margin" w:x="28" w:y="10824"/>
        <w:rPr>
          <w:rStyle w:val="C23"/>
          <w:rtl w:val="0"/>
        </w:rPr>
      </w:pPr>
      <w:r>
        <w:rPr>
          <w:rStyle w:val="C23"/>
          <w:rtl w:val="0"/>
        </w:rPr>
        <w:t>Je třeba splnit obě kritéria.</w:t>
      </w:r>
    </w:p>
    <w:p>
      <w:pPr>
        <w:pStyle w:val="P23"/>
        <w:framePr w:w="10710" w:h="340" w:hRule="exact" w:wrap="none" w:vAnchor="page" w:hAnchor="margin" w:x="28" w:y="11260"/>
        <w:rPr>
          <w:rStyle w:val="C18"/>
          <w:rtl w:val="0"/>
        </w:rPr>
      </w:pPr>
      <w:r>
        <w:rPr>
          <w:rStyle w:val="C18"/>
          <w:rtl w:val="0"/>
        </w:rPr>
        <w:t>Posuzování proveditelnosti zasazení, upevňování šperku při zasazování</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607" w:hRule="exact" w:wrap="none" w:vAnchor="page" w:hAnchor="margin" w:x="45" w:y="12075"/>
        <w:rPr>
          <w:rStyle w:val="C3"/>
          <w:rtl w:val="0"/>
        </w:rPr>
      </w:pPr>
    </w:p>
    <w:p>
      <w:pPr>
        <w:pStyle w:val="P13"/>
        <w:framePr w:w="6658" w:h="480" w:hRule="exact" w:wrap="none" w:vAnchor="page" w:hAnchor="margin" w:x="71" w:y="12131"/>
        <w:rPr>
          <w:rStyle w:val="C11"/>
          <w:rtl w:val="0"/>
        </w:rPr>
      </w:pPr>
      <w:r>
        <w:rPr>
          <w:rStyle w:val="C11"/>
          <w:rtl w:val="0"/>
        </w:rPr>
        <w:t>a) Posoudit možnost úspěšného provedení zasazení s ohledem na konstrukci šperků</w:t>
      </w:r>
    </w:p>
    <w:p>
      <w:pPr>
        <w:pStyle w:val="P28"/>
        <w:framePr w:w="3921" w:h="607" w:hRule="exact" w:wrap="none" w:vAnchor="page" w:hAnchor="margin" w:x="6800" w:y="12075"/>
        <w:rPr>
          <w:rStyle w:val="C3"/>
          <w:rtl w:val="0"/>
        </w:rPr>
      </w:pPr>
    </w:p>
    <w:p>
      <w:pPr>
        <w:pStyle w:val="P29"/>
        <w:framePr w:w="3839" w:h="480" w:hRule="exact" w:wrap="none" w:vAnchor="page" w:hAnchor="margin" w:x="6856" w:y="12131"/>
        <w:rPr>
          <w:rStyle w:val="C21"/>
          <w:rtl w:val="0"/>
        </w:rPr>
      </w:pPr>
      <w:r>
        <w:rPr>
          <w:rStyle w:val="C21"/>
          <w:rtl w:val="0"/>
        </w:rPr>
        <w:t>Ústní ověření</w:t>
      </w:r>
    </w:p>
    <w:p>
      <w:pPr>
        <w:pStyle w:val="P16"/>
        <w:framePr w:w="6710" w:h="607" w:hRule="exact" w:wrap="none" w:vAnchor="page" w:hAnchor="margin" w:x="45" w:y="12682"/>
        <w:rPr>
          <w:rStyle w:val="C3"/>
          <w:rtl w:val="0"/>
        </w:rPr>
      </w:pPr>
    </w:p>
    <w:p>
      <w:pPr>
        <w:pStyle w:val="P17"/>
        <w:framePr w:w="6658" w:h="480" w:hRule="exact" w:wrap="none" w:vAnchor="page" w:hAnchor="margin" w:x="71" w:y="12738"/>
        <w:rPr>
          <w:rStyle w:val="C13"/>
          <w:rtl w:val="0"/>
        </w:rPr>
      </w:pPr>
      <w:r>
        <w:rPr>
          <w:rStyle w:val="C13"/>
          <w:rtl w:val="0"/>
        </w:rPr>
        <w:t>b) Upevnit šperky při zasazování kamenů s ohledem na zabránění poškození kamene</w:t>
      </w:r>
    </w:p>
    <w:p>
      <w:pPr>
        <w:pStyle w:val="P30"/>
        <w:framePr w:w="3921" w:h="607" w:hRule="exact" w:wrap="none" w:vAnchor="page" w:hAnchor="margin" w:x="6800" w:y="12682"/>
        <w:rPr>
          <w:rStyle w:val="C3"/>
          <w:rtl w:val="0"/>
        </w:rPr>
      </w:pPr>
    </w:p>
    <w:p>
      <w:pPr>
        <w:pStyle w:val="P31"/>
        <w:framePr w:w="3839" w:h="480" w:hRule="exact" w:wrap="none" w:vAnchor="page" w:hAnchor="margin" w:x="6856" w:y="12738"/>
        <w:rPr>
          <w:rStyle w:val="C22"/>
          <w:rtl w:val="0"/>
        </w:rPr>
      </w:pPr>
      <w:r>
        <w:rPr>
          <w:rStyle w:val="C22"/>
          <w:rtl w:val="0"/>
        </w:rPr>
        <w:t>Praktické předvedení</w:t>
      </w:r>
    </w:p>
    <w:p>
      <w:pPr>
        <w:pStyle w:val="P12"/>
        <w:framePr w:w="6710" w:h="607" w:hRule="exact" w:wrap="none" w:vAnchor="page" w:hAnchor="margin" w:x="45" w:y="13289"/>
        <w:rPr>
          <w:rStyle w:val="C3"/>
          <w:rtl w:val="0"/>
        </w:rPr>
      </w:pPr>
    </w:p>
    <w:p>
      <w:pPr>
        <w:pStyle w:val="P13"/>
        <w:framePr w:w="6658" w:h="480" w:hRule="exact" w:wrap="none" w:vAnchor="page" w:hAnchor="margin" w:x="71" w:y="13345"/>
        <w:rPr>
          <w:rStyle w:val="C11"/>
          <w:rtl w:val="0"/>
        </w:rPr>
      </w:pPr>
      <w:r>
        <w:rPr>
          <w:rStyle w:val="C11"/>
          <w:rtl w:val="0"/>
        </w:rPr>
        <w:t>c) Určit způsob vyjmutí šperků z upevňovacích pomůcek s ohledem na teplotu, které může být daný druh kamene vystaven</w:t>
      </w:r>
    </w:p>
    <w:p>
      <w:pPr>
        <w:pStyle w:val="P28"/>
        <w:framePr w:w="3921" w:h="607" w:hRule="exact" w:wrap="none" w:vAnchor="page" w:hAnchor="margin" w:x="6800" w:y="13289"/>
        <w:rPr>
          <w:rStyle w:val="C3"/>
          <w:rtl w:val="0"/>
        </w:rPr>
      </w:pPr>
    </w:p>
    <w:p>
      <w:pPr>
        <w:pStyle w:val="P29"/>
        <w:framePr w:w="3839" w:h="480" w:hRule="exact" w:wrap="none" w:vAnchor="page" w:hAnchor="margin" w:x="6856" w:y="13345"/>
        <w:rPr>
          <w:rStyle w:val="C21"/>
          <w:rtl w:val="0"/>
        </w:rPr>
      </w:pPr>
      <w:r>
        <w:rPr>
          <w:rStyle w:val="C21"/>
          <w:rtl w:val="0"/>
        </w:rPr>
        <w:t>Praktické předvedení</w:t>
      </w:r>
    </w:p>
    <w:p>
      <w:pPr>
        <w:pStyle w:val="P32"/>
        <w:framePr w:w="10710" w:h="248" w:hRule="exact" w:wrap="none" w:vAnchor="page" w:hAnchor="margin" w:x="28" w:y="140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 drahých kamenů, 10.9.2026 1:13:14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nářadí, nástrojů a pomůcek pro zasazování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nářadí, nástroje a pomůcky pro daný druh zasazení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Naostřit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Zasazování do krapen a šatonů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Provést zasazení do drátových krapen</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Objasnit zasazení do plechových krapen</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Provést zasazení do šatonů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Zasazování do obrub</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Provést zasazení kamenů se spodkem do kónických obrub nebo do rovných obrub s rámečkem</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Objasnit zasazení kamenů se spodkem do rovných obrub nebo do rovných obrub lisovaných se dnem kamenů se spodkem (lůžko ze sádry)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Ústní ověření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Zasazování granátovými technikami</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Objasnit zasazení používané v obrubové nebo nýtkové granátové technice</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765"/>
        <w:rPr>
          <w:rStyle w:val="C3"/>
          <w:rtl w:val="0"/>
        </w:rPr>
      </w:pPr>
    </w:p>
    <w:p>
      <w:pPr>
        <w:pStyle w:val="P17"/>
        <w:framePr w:w="6658" w:h="249" w:hRule="exact" w:wrap="none" w:vAnchor="page" w:hAnchor="margin" w:x="71" w:y="10821"/>
        <w:rPr>
          <w:rStyle w:val="C13"/>
          <w:rtl w:val="0"/>
        </w:rPr>
      </w:pPr>
      <w:r>
        <w:rPr>
          <w:rStyle w:val="C13"/>
          <w:rtl w:val="0"/>
        </w:rPr>
        <w:t>b) Provést zasazení používané v zrnkové granátové technice</w:t>
      </w:r>
    </w:p>
    <w:p>
      <w:pPr>
        <w:pStyle w:val="P30"/>
        <w:framePr w:w="3921" w:h="376" w:hRule="exact" w:wrap="none" w:vAnchor="page" w:hAnchor="margin" w:x="6800" w:y="10765"/>
        <w:rPr>
          <w:rStyle w:val="C3"/>
          <w:rtl w:val="0"/>
        </w:rPr>
      </w:pPr>
    </w:p>
    <w:p>
      <w:pPr>
        <w:pStyle w:val="P31"/>
        <w:framePr w:w="3839" w:h="249" w:hRule="exact" w:wrap="none" w:vAnchor="page" w:hAnchor="margin" w:x="6856" w:y="10821"/>
        <w:rPr>
          <w:rStyle w:val="C22"/>
          <w:rtl w:val="0"/>
        </w:rPr>
      </w:pPr>
      <w:r>
        <w:rPr>
          <w:rStyle w:val="C22"/>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340" w:hRule="exact" w:wrap="none" w:vAnchor="page" w:hAnchor="margin" w:x="28" w:y="11690"/>
        <w:rPr>
          <w:rStyle w:val="C18"/>
          <w:rtl w:val="0"/>
        </w:rPr>
      </w:pPr>
      <w:r>
        <w:rPr>
          <w:rStyle w:val="C18"/>
          <w:rtl w:val="0"/>
        </w:rPr>
        <w:t>Zasazování klenotnickými technikami</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376" w:hRule="exact" w:wrap="none" w:vAnchor="page" w:hAnchor="margin" w:x="45" w:y="12506"/>
        <w:rPr>
          <w:rStyle w:val="C3"/>
          <w:rtl w:val="0"/>
        </w:rPr>
      </w:pPr>
    </w:p>
    <w:p>
      <w:pPr>
        <w:pStyle w:val="P13"/>
        <w:framePr w:w="6658" w:h="249" w:hRule="exact" w:wrap="none" w:vAnchor="page" w:hAnchor="margin" w:x="71" w:y="12562"/>
        <w:rPr>
          <w:rStyle w:val="C11"/>
          <w:rtl w:val="0"/>
        </w:rPr>
      </w:pPr>
      <w:r>
        <w:rPr>
          <w:rStyle w:val="C11"/>
          <w:rtl w:val="0"/>
        </w:rPr>
        <w:t>a) Provést zasazení zrnkovou technikou s okraji, popř. millgrifem</w:t>
      </w:r>
    </w:p>
    <w:p>
      <w:pPr>
        <w:pStyle w:val="P28"/>
        <w:framePr w:w="3921" w:h="376" w:hRule="exact" w:wrap="none" w:vAnchor="page" w:hAnchor="margin" w:x="6800" w:y="12506"/>
        <w:rPr>
          <w:rStyle w:val="C3"/>
          <w:rtl w:val="0"/>
        </w:rPr>
      </w:pPr>
    </w:p>
    <w:p>
      <w:pPr>
        <w:pStyle w:val="P29"/>
        <w:framePr w:w="3839" w:h="249" w:hRule="exact" w:wrap="none" w:vAnchor="page" w:hAnchor="margin" w:x="6856" w:y="12562"/>
        <w:rPr>
          <w:rStyle w:val="C21"/>
          <w:rtl w:val="0"/>
        </w:rPr>
      </w:pPr>
      <w:r>
        <w:rPr>
          <w:rStyle w:val="C21"/>
          <w:rtl w:val="0"/>
        </w:rPr>
        <w:t>Praktické předvedení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Objasnit zasazení odkryté tzv. abdek nebo jeho kombinace se zrnkovou technikou</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Ústní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c) Provést dekorativní vypichování geometrických obrazců</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d) Provést zasazení do "káreček" (se čtyřmi nebo dvanácti zrnky)</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12"/>
        <w:framePr w:w="6710" w:h="607" w:hRule="exact" w:wrap="none" w:vAnchor="page" w:hAnchor="margin" w:x="45" w:y="14241"/>
        <w:rPr>
          <w:rStyle w:val="C3"/>
          <w:rtl w:val="0"/>
        </w:rPr>
      </w:pPr>
    </w:p>
    <w:p>
      <w:pPr>
        <w:pStyle w:val="P13"/>
        <w:framePr w:w="6658" w:h="480" w:hRule="exact" w:wrap="none" w:vAnchor="page" w:hAnchor="margin" w:x="71" w:y="14297"/>
        <w:rPr>
          <w:rStyle w:val="C11"/>
          <w:rtl w:val="0"/>
        </w:rPr>
      </w:pPr>
      <w:r>
        <w:rPr>
          <w:rStyle w:val="C11"/>
          <w:rtl w:val="0"/>
        </w:rPr>
        <w:t>e) Objasnit zasazení do klasického karmazírunku (přehrnutí okraje materiálu jako u obrub)</w:t>
      </w:r>
    </w:p>
    <w:p>
      <w:pPr>
        <w:pStyle w:val="P28"/>
        <w:framePr w:w="3921" w:h="607" w:hRule="exact" w:wrap="none" w:vAnchor="page" w:hAnchor="margin" w:x="6800" w:y="14241"/>
        <w:rPr>
          <w:rStyle w:val="C3"/>
          <w:rtl w:val="0"/>
        </w:rPr>
      </w:pPr>
    </w:p>
    <w:p>
      <w:pPr>
        <w:pStyle w:val="P29"/>
        <w:framePr w:w="3839" w:h="480" w:hRule="exact" w:wrap="none" w:vAnchor="page" w:hAnchor="margin" w:x="6856" w:y="14297"/>
        <w:rPr>
          <w:rStyle w:val="C21"/>
          <w:rtl w:val="0"/>
        </w:rPr>
      </w:pPr>
      <w:r>
        <w:rPr>
          <w:rStyle w:val="C21"/>
          <w:rtl w:val="0"/>
        </w:rPr>
        <w:t>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 drahých kamenů, 10.9.2026 1:13:14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hladkého zasazení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zasazení zahlazováním materiálu pomocí jehel a hladítek do plochy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zaklepání kamenů u pánských prstenů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Objasnit zaklepání silných rovných obrub s rámečkem většinou pro tabulkové nebo čočkovcové výbrusy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Objasnit zasazení do stříšek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 drahých kamenů, 10.9.2026 1:13:14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dokončení technologických postupů a technik vedoucích k zasazení drahých kamenů, které jsou uvedeny v tomto standardu. Při ověřování kompetencí, zejména formou praktického předvedení, je třeba přihlížet především k bezpečnému provádění všech pracovních úkonů, dodržování povinností pro bezpečnou a zdraví neohrožující práci, dodržování technologické kázně.</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provedené práce je třeba posuzovat kvalitu, přesnost provedení a její estetické ztvárnění.</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Zasazovač drahých kamenů, 10.9.2026 1:13:14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zaměřeném na zlatnictví a klenotnictví + střední vzdělání s maturitní zkouškou, a alespoň 7 let odborné praxe v oblasti zlatnické a klenotnické výroby, příp. tvorby včetně zasazování drahých kamenů nebo ve funkci učitele odborného výcviku v oblasti zlatnictví a klenotnictví včetně zasazování drahých kamenů,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zaměřeném na zlatnictví a stříbrnictví a alespoň 5 let odborné praxe v oblasti zlatnické, klenotnické nebo stříbrnické výroby, příp. tvorby včetně zasazování drahých kamenů nebo ve funkci učitele praktického vyučování nebo odborného výcviku v oblasti zlatnictví, klenotnictví nebo stříbrnictví včetně zasazování drahých kamenů, z toho minimálně jeden rok v období posledních dvou let před podáním žádosti o udělení autorizace.</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Profesní kvalifikace dle tohoto standardu + střední vzdělání s maturitní zkouškou a alespoň 10 let odborné praxe v oblasti zlatnické a klenotnické výroby, příp. tvorby, včetně zasazování drahých kamenů, z toho minimálně jeden rok v období posledních dvou let před podáním žádosti o udělení autorizace.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18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následujícími požadavky na materiálně-technické vybavení:</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a vody odpovídající bezpečnostním předpisům.</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obecné kovy (mosaz, tombak, pakfonk, měď), syntetické kameny libovolných výbrusů a velikostí (množství určí autorizovaná osoba).</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a nářadí: rydlo ploché, rydlo půlkulaté, rydlo špičaté, rydlo opichovací, zatlačováky různých profilů, ocelová hladítka, milgrifové kolečko na ozrnění.</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bowdenová vrtačka, případně malá bruska, leštička.</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Zasazovač drahých kamenů, 10.9.2026 1:13:14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Zasazovač drahých kamenů, 10.9.2026 1:13:14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řemesla a umělecká řemesla, sekce uměleckořemeslná,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Zasazovač drahých kamenů, 10.9.2026 1:13:14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00C56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