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82FC4" Type="http://schemas.openxmlformats.org/officeDocument/2006/relationships/officeDocument" Target="/word/document.xml" /><Relationship Id="coreR1A982FC4" Type="http://schemas.openxmlformats.org/package/2006/relationships/metadata/core-properties" Target="/docProps/core.xml" /><Relationship Id="customR1A982F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dokončení technologických postupů a technik vedoucích k zasazení drahých kamenů, které jsou uvedeny v tomto standardu.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