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DCCE3" Type="http://schemas.openxmlformats.org/officeDocument/2006/relationships/officeDocument" Target="/word/document.xml" /><Relationship Id="coreR1F0DCCE3" Type="http://schemas.openxmlformats.org/package/2006/relationships/metadata/core-properties" Target="/docProps/core.xml" /><Relationship Id="customR1F0DCC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Zasazovač/zasazovačka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10.9.2026 1:51:07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technické dokumentaci a určení způsobu zasazení autorizovaná osoba připraví dokumentaci šperku - náušnic, prstenu nebo závěsu.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Stanovování kritérií kvalitního zasazení drahých kamenů, kritérium hodnocení c) autorizovaná osoba připraví vzorek drahého kamene.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zasazení drahých kamenů autorizovaná osoba připraví 5 fotografií šperků nebo 5 vzorků šperků s různými způsoby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proveditelnosti zasazení, upevňování šperku při zasazování autorizovaná osoba připraví polotovar šperku k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způsobilostí Zasazování do krapen a šatonů, Zasazování do obrub, Zasazování granátovými technikami, Zasazování klenotnickými technikami a Zhotovování hladkého zasazení autorizovaná osoba připraví polotovary šperků pro provedení požadovaných druhů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finálnímu dohotovení produktů s využitím příslušných technologických postupů a technik. Při ověřování kompetencí,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10.9.2026 1:51:07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10.9.2026 1:51:07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