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59DB04" Type="http://schemas.openxmlformats.org/officeDocument/2006/relationships/officeDocument" Target="/word/document.xml" /><Relationship Id="coreR7159DB04" Type="http://schemas.openxmlformats.org/package/2006/relationships/metadata/core-properties" Target="/docProps/core.xml" /><Relationship Id="customR7159DB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Starožitník (kód: 66-022-M)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Starožitník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se zákazníkem s využitím odborných znalostí z dějin umění a užitého umění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Předvedení starožitného zboží před zákazníkem, určení doby vzniku, materiálového a technologického zpracování, užití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Vedení obchodní a prodejní dokumentace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Přijímání hotovostních a bezhotovostních plateb a obsluha pokladny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Ošetřování a uložení zboží z hlediska různého starožitného sortimentu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Využívání výpočetní techniky a internetu k prodeji v kamenných obchodech a e-shopech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 xml:space="preserve">Balení a expedice zboží s ohledem na jedinečnost sortimentu  v provozovně starožitnictví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Aranžování zboží na prodejně, prodejních výstavách, veletrzích a aukcích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Komunikace s úřady, práce s legislativou a obecně platnými předpisy, uplatňování pravidel vývozu a dovozu zboží v rámci EU a mimo ni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20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94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Výběr předmětů k opravám a restaurování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Kvalitativní a kvantitativní posuzování zboží při výkupu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Výkup starožitností, orientace v komisním a aukčním prodeji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Starožitník, 15.6.2026 8:19:41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021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ověřováníní odborných kompetencí podle tohoto hodnoticího standardu je zpracování a obhajoba písemné práce v rámci odborné způsobilosti Předvedení starožitného zboží před zákazníkem, určení doby vzniku, materiálového a technologického zpracování, užití.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zajistí uchazeči zadání písemné práce 2 měsíce před termínem zkoušky, tzn. uchazeč si vylosuje 1 téma písemné práce z následujícího seznamu témat a zároveň po dohodě s autorizovanou osobou specifikuje zadání tématu určením historického období a uměleckého slohu. 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témat: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Porcelán, jeho výroba, vývoj a zpracování 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Sklo, jeho výroba, vývoj a zpracování 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Kamenina a figurální předměty 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Nábytek, jeho druhy, zpracování, užití 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Obecné a drahé kovy, jejich zpracování a užití 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Zbraně, jejich druhy, vývoj, zpracování, užití 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Hodiny a hodinky v průběhu času 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Drahé kameny, jejich druhy a uplatnění ve špercích 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Móda (oblečení, doplňky), vývoj a užití s ohledem na časové období 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České výtvarné umění a jeho návaznost na světové trendy 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 zkoušku předloží autorizované osobě nejpozději 21 dní před termínem konání zkoušky podle tohoto hodnoticího standardu písemnou práci v elektronické a tištěné podobě s následujícími náležitostmi: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•Rozsah písemné práce: 7‒10 normovaných strojopisných stran formátu A4 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•Příloha: obrazová dokumentace (mimo stanovený rozsah písemné práce) 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•Použitá literatura: její uvedení v závěru písemné práce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ke zkoušce, tj. k ověření všech odborných kompetencí podle tohoto hodnoticího standardu: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•ukázky prodejní a obchodní dokumentace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•nejméně 7 kusů předmětů uměleckořemeslného nebo starožitného charakteru z různých materiálů (nábytek, sklo, porcelán a keramika, šperk, předmět z kovu a textilu, výtvarné umění), každý předmět lze použít pro ověření více kritérií (určení doby vzniku, ošetření a uložení zboží, balení a aranžování, výběr předmětů k opravám a restaurování).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Starožitník, 15.6.2026 8:19:41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 - sdružení pro umělecká řemesla, Roztoky u Prahy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Lipský Jan, Ing.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Červená Milena, Mgr.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Muller Štěpán, MgA.,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Hokeová Klára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Starožitník, 15.6.2026 8:19:41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B93568B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28FB2F0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16A0F75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