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6BE066" Type="http://schemas.openxmlformats.org/officeDocument/2006/relationships/officeDocument" Target="/word/document.xml" /><Relationship Id="coreR106BE066" Type="http://schemas.openxmlformats.org/package/2006/relationships/metadata/core-properties" Target="/docProps/core.xml" /><Relationship Id="customR106BE0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 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Vazačské práce, 10.9.2026 4:20:25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Zhotovit vázaný věnec</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techniku velké vypichované vazby do připravené podložky, například smuteční nebo dušičkovou kytici k položení na hrob</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Zhotovit vánoční svícen popřípadě jinou tematickou dekoraci s využitím suchého materiálu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Zhotovit dárkovou kytici volně vázanou do spirály s přirozenými stonky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Uplést velikonoční pomlázku s doplněním specifik velikonoční vazby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055" w:hRule="exact" w:wrap="none" w:vAnchor="page" w:hAnchor="margin" w:x="45" w:y="6477"/>
        <w:rPr>
          <w:rStyle w:val="C3"/>
          <w:rtl w:val="0"/>
        </w:rPr>
      </w:pPr>
    </w:p>
    <w:p>
      <w:pPr>
        <w:pStyle w:val="P13"/>
        <w:framePr w:w="6658" w:h="928" w:hRule="exact" w:wrap="none" w:vAnchor="page" w:hAnchor="margin" w:x="71" w:y="6533"/>
        <w:rPr>
          <w:rStyle w:val="C11"/>
          <w:rtl w:val="0"/>
        </w:rPr>
      </w:pPr>
      <w:r>
        <w:rPr>
          <w:rStyle w:val="C11"/>
          <w:rtl w:val="0"/>
        </w:rPr>
        <w:t>g)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28"/>
        <w:framePr w:w="3921" w:h="1055" w:hRule="exact" w:wrap="none" w:vAnchor="page" w:hAnchor="margin" w:x="6800" w:y="6477"/>
        <w:rPr>
          <w:rStyle w:val="C3"/>
          <w:rtl w:val="0"/>
        </w:rPr>
      </w:pPr>
    </w:p>
    <w:p>
      <w:pPr>
        <w:pStyle w:val="P29"/>
        <w:framePr w:w="3839" w:h="928" w:hRule="exact" w:wrap="none" w:vAnchor="page" w:hAnchor="margin" w:x="6856" w:y="6533"/>
        <w:rPr>
          <w:rStyle w:val="C21"/>
          <w:rtl w:val="0"/>
        </w:rPr>
      </w:pPr>
      <w:r>
        <w:rPr>
          <w:rStyle w:val="C21"/>
          <w:rtl w:val="0"/>
        </w:rPr>
        <w:t>Praktické předvedení a ústní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Ošetřit dodaný živý materiál a připravit polotovary z nakoupeného doplňkového materiálu pro následné zadané užití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Praktické předvedení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a) Zhotovit aranžmá do vázy s určeným materiálem dle zadaných podmínek</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b) Zhotovit vypichované aranžmá do misky s určeným materiálem dle zadaných podmínek</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6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Vazačské práce, 10.9.2026 4:20:25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1"/>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1"/>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zohlednění možnosti doplňovat vodu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Zadané podmínky v kompetenci Aranžování váz a misek jsou zejména zkoušejícím určená příležitost, ke které budou tematicky práce směřovány, velikost stolu a jeho povrch nebo podmínky, pro které je práce tvořena, jako například tmavý kout, jídelmí stůl nebo osluněná předsíň.</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vhodné vybírat rozmanitý materiál tak, aby bylo možno ověřit zejména technické dovednosti uchazeče. </w:t>
      </w:r>
    </w:p>
    <w:p>
      <w:pPr>
        <w:pStyle w:val="P33"/>
        <w:framePr w:w="10766" w:h="1837"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Výsledné hodnocení</w:t>
      </w:r>
    </w:p>
    <w:p>
      <w:pPr>
        <w:keepNext w:val="0"/>
        <w:keepLines w:val="0"/>
        <w:framePr w:w="10766" w:h="1497"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64"/>
        <w:rPr>
          <w:rStyle w:val="C3"/>
          <w:rtl w:val="0"/>
        </w:rPr>
      </w:pPr>
    </w:p>
    <w:p>
      <w:pPr>
        <w:pStyle w:val="P35"/>
        <w:framePr w:w="10710" w:h="340" w:hRule="exact" w:wrap="none" w:vAnchor="page" w:hAnchor="margin" w:x="28" w:y="11264"/>
        <w:rPr>
          <w:rStyle w:val="C25"/>
          <w:rtl w:val="0"/>
        </w:rPr>
      </w:pPr>
      <w:r>
        <w:rPr>
          <w:rStyle w:val="C25"/>
          <w:rtl w:val="0"/>
        </w:rPr>
        <w:t>Počet zkoušejících</w:t>
      </w:r>
    </w:p>
    <w:p>
      <w:pPr>
        <w:keepNext w:val="0"/>
        <w:keepLines w:val="0"/>
        <w:framePr w:w="10766" w:h="1036"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Vazačské práce, 10.9.2026 4:20:25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řídicích činnostech v oblasti zahradnictví nebo ve funkci učitele odborného výcviku nebo praktického vyučování v oblasti zahradnictví, z toho minimálně jeden rok v období posledních dvou let před podáním žádosti o autorizaci.</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oblasti zahradnictví nebo ve funkci učitele odborného výcviku nebo praktického vyučování v oblasti zahradnictví, z toho minimálně jeden rok v období posledních dvou let před podáním žádosti o autorizaci.</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 oblasti zahradnictví nebo ve funkci učitele odborného výcviku nebo praktického vyučování v oblasti zahradnictví, z toho minimálně jeden rok v období posledních dvou let před podáním žádosti o autorizaci.</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řídicích činnostech v oblasti zahradnictví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dále doloží svou účast v období posledních pěti let před podáním žádosti o autorizaci alespoň jedenkrát v celostátní nebo mezinárodní floristické soutěži v roli účastníka nebo člena poroty. Tato zkušenost je nezbytná ke sledování současných trendů v tomto velice dynamicky se vyvíjejícím oboru.</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12" w:hRule="exact" w:wrap="none" w:vAnchor="page" w:hAnchor="margin" w:x="0" w:y="12418"/>
        <w:rPr>
          <w:rStyle w:val="C3"/>
          <w:rtl w:val="0"/>
        </w:rPr>
      </w:pPr>
    </w:p>
    <w:p>
      <w:pPr>
        <w:pStyle w:val="P35"/>
        <w:framePr w:w="10710" w:h="340" w:hRule="exact" w:wrap="none" w:vAnchor="page" w:hAnchor="margin" w:x="28" w:y="12418"/>
        <w:rPr>
          <w:rStyle w:val="C25"/>
          <w:rtl w:val="0"/>
        </w:rPr>
      </w:pPr>
      <w:r>
        <w:rPr>
          <w:rStyle w:val="C25"/>
          <w:rtl w:val="0"/>
        </w:rPr>
        <w:t>Nezbytné materiální a technické předpoklady pro provedení zkoušky</w:t>
      </w:r>
    </w:p>
    <w:p>
      <w:pPr>
        <w:keepNext w:val="0"/>
        <w:keepLines w:val="1"/>
        <w:framePr w:w="10766" w:h="3172" w:hRule="exact" w:wrap="none" w:vAnchor="page" w:hAnchor="margin" w:x="0" w:y="127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3172" w:hRule="exact" w:wrap="none" w:vAnchor="page" w:hAnchor="margin" w:x="0" w:y="127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3172" w:hRule="exact" w:wrap="none" w:vAnchor="page" w:hAnchor="margin" w:x="0" w:y="127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neflorální doplňky a pomocný materiál k vazbě květin</w:t>
      </w:r>
    </w:p>
    <w:p>
      <w:pPr>
        <w:keepNext w:val="0"/>
        <w:keepLines w:val="0"/>
        <w:framePr w:w="10766" w:h="3172" w:hRule="exact" w:wrap="none" w:vAnchor="page" w:hAnchor="margin" w:x="0" w:y="12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2" w:hRule="exact" w:wrap="none" w:vAnchor="page" w:hAnchor="margin" w:x="0" w:y="12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Vazačské práce, 10.9.2026 4:20:25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Vazačské práce, 10.9.2026 4:20:25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Květinářství – Květuše Lojdová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w:t>
      </w:r>
    </w:p>
    <w:p>
      <w:pPr>
        <w:pStyle w:val="P21"/>
        <w:framePr w:w="7654" w:h="331" w:hRule="exact" w:wrap="none" w:vAnchor="page" w:hAnchor="margin" w:x="28" w:y="15940"/>
        <w:rPr>
          <w:rStyle w:val="C16"/>
          <w:rtl w:val="0"/>
        </w:rPr>
      </w:pPr>
      <w:r>
        <w:rPr>
          <w:rStyle w:val="C16"/>
          <w:rtl w:val="0"/>
        </w:rPr>
        <w:t>Vazačské práce, 10.9.2026 4:20:25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E618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50F6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199C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