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73F0434" Type="http://schemas.openxmlformats.org/officeDocument/2006/relationships/officeDocument" Target="/word/document.xml" /><Relationship Id="coreR673F0434" Type="http://schemas.openxmlformats.org/package/2006/relationships/metadata/core-properties" Target="/docProps/core.xml" /><Relationship Id="customR673F043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Vazačské práce (kód: 41-032-E)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Vazačské práce; Zemědělský a zahradnický dělník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Zhotovování základních vazačských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Aranžování váz a misek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7"/>
        <w:framePr w:w="8788" w:h="340" w:hRule="exact" w:wrap="none" w:vAnchor="page" w:hAnchor="margin" w:x="28" w:y="6599"/>
        <w:rPr>
          <w:rStyle w:val="C8"/>
          <w:rtl w:val="0"/>
        </w:rPr>
      </w:pPr>
      <w:r>
        <w:rPr>
          <w:rStyle w:val="C8"/>
          <w:rtl w:val="0"/>
        </w:rPr>
        <w:t>Platnost standardu</w:t>
      </w:r>
    </w:p>
    <w:p>
      <w:pPr>
        <w:pStyle w:val="P20"/>
        <w:framePr w:w="4283" w:h="248" w:hRule="exact" w:wrap="none" w:vAnchor="page" w:hAnchor="margin" w:x="28" w:y="6939"/>
        <w:rPr>
          <w:rStyle w:val="C15"/>
          <w:rtl w:val="0"/>
        </w:rPr>
      </w:pPr>
      <w:r>
        <w:rPr>
          <w:rStyle w:val="C15"/>
          <w:rtl w:val="0"/>
        </w:rPr>
        <w:t>Standard je platný od: 01.12.2015 do: 15.03.2021</w:t>
      </w:r>
    </w:p>
    <w:p>
      <w:pPr>
        <w:pStyle w:val="P21"/>
        <w:framePr w:w="7654" w:h="331" w:hRule="exact" w:wrap="none" w:vAnchor="page" w:hAnchor="margin" w:x="28" w:y="15940"/>
        <w:rPr>
          <w:rStyle w:val="C16"/>
          <w:rtl w:val="0"/>
        </w:rPr>
      </w:pPr>
      <w:r>
        <w:rPr>
          <w:rStyle w:val="C16"/>
          <w:rtl w:val="0"/>
        </w:rPr>
        <w:t>Vazačské práce, 17.6.2026 13:30:31</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Zhotovování základních vazačských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Zhotovit vázaný věnec</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Předvést navazování rostlinného materiálu jednotlivě i do svazků pro vypichovaný věnec</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Předvést techniku velké vypichované vazby do připravené podložky, například smuteční nebo dušičkovou kytici k položení na hrob</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Zhotovit vánoční svícen popřípadě jinou tematickou dekoraci s využitím suchého materiálu</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w:t>
      </w:r>
    </w:p>
    <w:p>
      <w:pPr>
        <w:pStyle w:val="P12"/>
        <w:framePr w:w="6710" w:h="376" w:hRule="exact" w:wrap="none" w:vAnchor="page" w:hAnchor="margin" w:x="45" w:y="5724"/>
        <w:rPr>
          <w:rStyle w:val="C3"/>
          <w:rtl w:val="0"/>
        </w:rPr>
      </w:pPr>
    </w:p>
    <w:p>
      <w:pPr>
        <w:pStyle w:val="P13"/>
        <w:framePr w:w="6658" w:h="249" w:hRule="exact" w:wrap="none" w:vAnchor="page" w:hAnchor="margin" w:x="71" w:y="5780"/>
        <w:rPr>
          <w:rStyle w:val="C11"/>
          <w:rtl w:val="0"/>
        </w:rPr>
      </w:pPr>
      <w:r>
        <w:rPr>
          <w:rStyle w:val="C11"/>
          <w:rtl w:val="0"/>
        </w:rPr>
        <w:t>e) Zhotovit dárkovou kytici volně vázanou do spirály s přirozenými stonky</w:t>
      </w:r>
    </w:p>
    <w:p>
      <w:pPr>
        <w:pStyle w:val="P28"/>
        <w:framePr w:w="3921" w:h="376" w:hRule="exact" w:wrap="none" w:vAnchor="page" w:hAnchor="margin" w:x="6800" w:y="5724"/>
        <w:rPr>
          <w:rStyle w:val="C3"/>
          <w:rtl w:val="0"/>
        </w:rPr>
      </w:pPr>
    </w:p>
    <w:p>
      <w:pPr>
        <w:pStyle w:val="P29"/>
        <w:framePr w:w="3839" w:h="249" w:hRule="exact" w:wrap="none" w:vAnchor="page" w:hAnchor="margin" w:x="6856" w:y="5780"/>
        <w:rPr>
          <w:rStyle w:val="C21"/>
          <w:rtl w:val="0"/>
        </w:rPr>
      </w:pPr>
      <w:r>
        <w:rPr>
          <w:rStyle w:val="C21"/>
          <w:rtl w:val="0"/>
        </w:rPr>
        <w:t>Praktické předvedení</w:t>
      </w:r>
    </w:p>
    <w:p>
      <w:pPr>
        <w:pStyle w:val="P16"/>
        <w:framePr w:w="6710" w:h="376" w:hRule="exact" w:wrap="none" w:vAnchor="page" w:hAnchor="margin" w:x="45" w:y="6100"/>
        <w:rPr>
          <w:rStyle w:val="C3"/>
          <w:rtl w:val="0"/>
        </w:rPr>
      </w:pPr>
    </w:p>
    <w:p>
      <w:pPr>
        <w:pStyle w:val="P17"/>
        <w:framePr w:w="6658" w:h="249" w:hRule="exact" w:wrap="none" w:vAnchor="page" w:hAnchor="margin" w:x="71" w:y="6156"/>
        <w:rPr>
          <w:rStyle w:val="C13"/>
          <w:rtl w:val="0"/>
        </w:rPr>
      </w:pPr>
      <w:r>
        <w:rPr>
          <w:rStyle w:val="C13"/>
          <w:rtl w:val="0"/>
        </w:rPr>
        <w:t>f) Uplést velikonoční pomlázku s doplněním specifik velikonoční vazby</w:t>
      </w:r>
    </w:p>
    <w:p>
      <w:pPr>
        <w:pStyle w:val="P30"/>
        <w:framePr w:w="3921" w:h="376" w:hRule="exact" w:wrap="none" w:vAnchor="page" w:hAnchor="margin" w:x="6800" w:y="6100"/>
        <w:rPr>
          <w:rStyle w:val="C3"/>
          <w:rtl w:val="0"/>
        </w:rPr>
      </w:pPr>
    </w:p>
    <w:p>
      <w:pPr>
        <w:pStyle w:val="P31"/>
        <w:framePr w:w="3839" w:h="249" w:hRule="exact" w:wrap="none" w:vAnchor="page" w:hAnchor="margin" w:x="6856" w:y="6156"/>
        <w:rPr>
          <w:rStyle w:val="C22"/>
          <w:rtl w:val="0"/>
        </w:rPr>
      </w:pPr>
      <w:r>
        <w:rPr>
          <w:rStyle w:val="C22"/>
          <w:rtl w:val="0"/>
        </w:rPr>
        <w:t>Praktické předvedení a ústní ověření</w:t>
      </w:r>
    </w:p>
    <w:p>
      <w:pPr>
        <w:pStyle w:val="P12"/>
        <w:framePr w:w="6710" w:h="1055" w:hRule="exact" w:wrap="none" w:vAnchor="page" w:hAnchor="margin" w:x="45" w:y="6477"/>
        <w:rPr>
          <w:rStyle w:val="C3"/>
          <w:rtl w:val="0"/>
        </w:rPr>
      </w:pPr>
    </w:p>
    <w:p>
      <w:pPr>
        <w:pStyle w:val="P13"/>
        <w:framePr w:w="6658" w:h="928" w:hRule="exact" w:wrap="none" w:vAnchor="page" w:hAnchor="margin" w:x="71" w:y="6533"/>
        <w:rPr>
          <w:rStyle w:val="C11"/>
          <w:rtl w:val="0"/>
        </w:rPr>
      </w:pPr>
      <w:r>
        <w:rPr>
          <w:rStyle w:val="C11"/>
          <w:rtl w:val="0"/>
        </w:rPr>
        <w:t>g) Vysvětlit základní zásady použití pracovních pomůcek, technických doplňků, chemických látek a nářadí s důrazem na pravidla bezpečnosti a ochrany zdraví při práci i pravidel požární ochrany a předvést broušení nože a nůžek</w:t>
      </w:r>
    </w:p>
    <w:p>
      <w:pPr>
        <w:pStyle w:val="P28"/>
        <w:framePr w:w="3921" w:h="1055" w:hRule="exact" w:wrap="none" w:vAnchor="page" w:hAnchor="margin" w:x="6800" w:y="6477"/>
        <w:rPr>
          <w:rStyle w:val="C3"/>
          <w:rtl w:val="0"/>
        </w:rPr>
      </w:pPr>
    </w:p>
    <w:p>
      <w:pPr>
        <w:pStyle w:val="P29"/>
        <w:framePr w:w="3839" w:h="928" w:hRule="exact" w:wrap="none" w:vAnchor="page" w:hAnchor="margin" w:x="6856" w:y="6533"/>
        <w:rPr>
          <w:rStyle w:val="C21"/>
          <w:rtl w:val="0"/>
        </w:rPr>
      </w:pPr>
      <w:r>
        <w:rPr>
          <w:rStyle w:val="C21"/>
          <w:rtl w:val="0"/>
        </w:rPr>
        <w:t>Praktické předvedení a ústní ověření</w:t>
      </w:r>
    </w:p>
    <w:p>
      <w:pPr>
        <w:pStyle w:val="P16"/>
        <w:framePr w:w="6710" w:h="607" w:hRule="exact" w:wrap="none" w:vAnchor="page" w:hAnchor="margin" w:x="45" w:y="7532"/>
        <w:rPr>
          <w:rStyle w:val="C3"/>
          <w:rtl w:val="0"/>
        </w:rPr>
      </w:pPr>
    </w:p>
    <w:p>
      <w:pPr>
        <w:pStyle w:val="P17"/>
        <w:framePr w:w="6658" w:h="480" w:hRule="exact" w:wrap="none" w:vAnchor="page" w:hAnchor="margin" w:x="71" w:y="7588"/>
        <w:rPr>
          <w:rStyle w:val="C13"/>
          <w:rtl w:val="0"/>
        </w:rPr>
      </w:pPr>
      <w:r>
        <w:rPr>
          <w:rStyle w:val="C13"/>
          <w:rtl w:val="0"/>
        </w:rPr>
        <w:t>h) Ošetřit dodaný živý materiál a připravit polotovary z nakoupeného doplňkového materiálu pro následné zadané užití</w:t>
      </w:r>
    </w:p>
    <w:p>
      <w:pPr>
        <w:pStyle w:val="P30"/>
        <w:framePr w:w="3921" w:h="607" w:hRule="exact" w:wrap="none" w:vAnchor="page" w:hAnchor="margin" w:x="6800" w:y="7532"/>
        <w:rPr>
          <w:rStyle w:val="C3"/>
          <w:rtl w:val="0"/>
        </w:rPr>
      </w:pPr>
    </w:p>
    <w:p>
      <w:pPr>
        <w:pStyle w:val="P31"/>
        <w:framePr w:w="3839" w:h="480" w:hRule="exact" w:wrap="none" w:vAnchor="page" w:hAnchor="margin" w:x="6856" w:y="7588"/>
        <w:rPr>
          <w:rStyle w:val="C22"/>
          <w:rtl w:val="0"/>
        </w:rPr>
      </w:pPr>
      <w:r>
        <w:rPr>
          <w:rStyle w:val="C22"/>
          <w:rtl w:val="0"/>
        </w:rPr>
        <w:t>Praktické předvedení</w:t>
      </w:r>
    </w:p>
    <w:p>
      <w:pPr>
        <w:pStyle w:val="P32"/>
        <w:framePr w:w="10710" w:h="248" w:hRule="exact" w:wrap="none" w:vAnchor="page" w:hAnchor="margin" w:x="28" w:y="8252"/>
        <w:rPr>
          <w:rStyle w:val="C23"/>
          <w:rtl w:val="0"/>
        </w:rPr>
      </w:pPr>
      <w:r>
        <w:rPr>
          <w:rStyle w:val="C23"/>
          <w:rtl w:val="0"/>
        </w:rPr>
        <w:t>Je třeba splnit všechna kritéria.</w:t>
      </w:r>
    </w:p>
    <w:p>
      <w:pPr>
        <w:pStyle w:val="P23"/>
        <w:framePr w:w="10710" w:h="340" w:hRule="exact" w:wrap="none" w:vAnchor="page" w:hAnchor="margin" w:x="28" w:y="8688"/>
        <w:rPr>
          <w:rStyle w:val="C18"/>
          <w:rtl w:val="0"/>
        </w:rPr>
      </w:pPr>
      <w:r>
        <w:rPr>
          <w:rStyle w:val="C18"/>
          <w:rtl w:val="0"/>
        </w:rPr>
        <w:t>Aranžování váz a misek</w:t>
      </w:r>
    </w:p>
    <w:p>
      <w:pPr>
        <w:pStyle w:val="P24"/>
        <w:framePr w:w="6713" w:h="376" w:hRule="exact" w:wrap="none" w:vAnchor="page" w:hAnchor="margin" w:x="45" w:y="9127"/>
        <w:rPr>
          <w:rStyle w:val="C3"/>
          <w:rtl w:val="0"/>
        </w:rPr>
      </w:pPr>
    </w:p>
    <w:p>
      <w:pPr>
        <w:pStyle w:val="P25"/>
        <w:framePr w:w="6661" w:h="249" w:hRule="exact" w:wrap="none" w:vAnchor="page" w:hAnchor="margin" w:x="71" w:y="9198"/>
        <w:rPr>
          <w:rStyle w:val="C19"/>
          <w:rtl w:val="0"/>
        </w:rPr>
      </w:pPr>
      <w:r>
        <w:rPr>
          <w:rStyle w:val="C19"/>
          <w:rtl w:val="0"/>
        </w:rPr>
        <w:t>Kritéria hodnocení</w:t>
      </w:r>
    </w:p>
    <w:p>
      <w:pPr>
        <w:pStyle w:val="P26"/>
        <w:framePr w:w="3918" w:h="376" w:hRule="exact" w:wrap="none" w:vAnchor="page" w:hAnchor="margin" w:x="6803" w:y="9127"/>
        <w:rPr>
          <w:rStyle w:val="C3"/>
          <w:rtl w:val="0"/>
        </w:rPr>
      </w:pPr>
    </w:p>
    <w:p>
      <w:pPr>
        <w:pStyle w:val="P27"/>
        <w:framePr w:w="3836" w:h="249" w:hRule="exact" w:wrap="none" w:vAnchor="page" w:hAnchor="margin" w:x="6859" w:y="9198"/>
        <w:rPr>
          <w:rStyle w:val="C20"/>
          <w:rtl w:val="0"/>
        </w:rPr>
      </w:pPr>
      <w:r>
        <w:rPr>
          <w:rStyle w:val="C20"/>
          <w:rtl w:val="0"/>
        </w:rPr>
        <w:t>Způsoby ověření</w:t>
      </w:r>
    </w:p>
    <w:p>
      <w:pPr>
        <w:pStyle w:val="P12"/>
        <w:framePr w:w="6710" w:h="376" w:hRule="exact" w:wrap="none" w:vAnchor="page" w:hAnchor="margin" w:x="45" w:y="9503"/>
        <w:rPr>
          <w:rStyle w:val="C3"/>
          <w:rtl w:val="0"/>
        </w:rPr>
      </w:pPr>
    </w:p>
    <w:p>
      <w:pPr>
        <w:pStyle w:val="P13"/>
        <w:framePr w:w="6658" w:h="249" w:hRule="exact" w:wrap="none" w:vAnchor="page" w:hAnchor="margin" w:x="71" w:y="9559"/>
        <w:rPr>
          <w:rStyle w:val="C11"/>
          <w:rtl w:val="0"/>
        </w:rPr>
      </w:pPr>
      <w:r>
        <w:rPr>
          <w:rStyle w:val="C11"/>
          <w:rtl w:val="0"/>
        </w:rPr>
        <w:t>a) Zhotovit aranžmá do vázy s určeným materiálem dle zadaných podmínek</w:t>
      </w:r>
    </w:p>
    <w:p>
      <w:pPr>
        <w:pStyle w:val="P28"/>
        <w:framePr w:w="3921" w:h="376" w:hRule="exact" w:wrap="none" w:vAnchor="page" w:hAnchor="margin" w:x="6800" w:y="9503"/>
        <w:rPr>
          <w:rStyle w:val="C3"/>
          <w:rtl w:val="0"/>
        </w:rPr>
      </w:pPr>
    </w:p>
    <w:p>
      <w:pPr>
        <w:pStyle w:val="P29"/>
        <w:framePr w:w="3839" w:h="249" w:hRule="exact" w:wrap="none" w:vAnchor="page" w:hAnchor="margin" w:x="6856" w:y="9559"/>
        <w:rPr>
          <w:rStyle w:val="C21"/>
          <w:rtl w:val="0"/>
        </w:rPr>
      </w:pPr>
      <w:r>
        <w:rPr>
          <w:rStyle w:val="C21"/>
          <w:rtl w:val="0"/>
        </w:rPr>
        <w:t>Praktické předvedení</w:t>
      </w:r>
    </w:p>
    <w:p>
      <w:pPr>
        <w:pStyle w:val="P16"/>
        <w:framePr w:w="6710" w:h="607" w:hRule="exact" w:wrap="none" w:vAnchor="page" w:hAnchor="margin" w:x="45" w:y="9880"/>
        <w:rPr>
          <w:rStyle w:val="C3"/>
          <w:rtl w:val="0"/>
        </w:rPr>
      </w:pPr>
    </w:p>
    <w:p>
      <w:pPr>
        <w:pStyle w:val="P17"/>
        <w:framePr w:w="6658" w:h="480" w:hRule="exact" w:wrap="none" w:vAnchor="page" w:hAnchor="margin" w:x="71" w:y="9936"/>
        <w:rPr>
          <w:rStyle w:val="C13"/>
          <w:rtl w:val="0"/>
        </w:rPr>
      </w:pPr>
      <w:r>
        <w:rPr>
          <w:rStyle w:val="C13"/>
          <w:rtl w:val="0"/>
        </w:rPr>
        <w:t>b) Zhotovit vypichované aranžmá do misky s určeným materiálem dle zadaných podmínek</w:t>
      </w:r>
    </w:p>
    <w:p>
      <w:pPr>
        <w:pStyle w:val="P30"/>
        <w:framePr w:w="3921" w:h="607" w:hRule="exact" w:wrap="none" w:vAnchor="page" w:hAnchor="margin" w:x="6800" w:y="9880"/>
        <w:rPr>
          <w:rStyle w:val="C3"/>
          <w:rtl w:val="0"/>
        </w:rPr>
      </w:pPr>
    </w:p>
    <w:p>
      <w:pPr>
        <w:pStyle w:val="P31"/>
        <w:framePr w:w="3839" w:h="480" w:hRule="exact" w:wrap="none" w:vAnchor="page" w:hAnchor="margin" w:x="6856" w:y="9936"/>
        <w:rPr>
          <w:rStyle w:val="C22"/>
          <w:rtl w:val="0"/>
        </w:rPr>
      </w:pPr>
      <w:r>
        <w:rPr>
          <w:rStyle w:val="C22"/>
          <w:rtl w:val="0"/>
        </w:rPr>
        <w:t>Praktické předvedení</w:t>
      </w:r>
    </w:p>
    <w:p>
      <w:pPr>
        <w:pStyle w:val="P32"/>
        <w:framePr w:w="10710" w:h="248" w:hRule="exact" w:wrap="none" w:vAnchor="page" w:hAnchor="margin" w:x="28" w:y="1060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Vazačské práce, 17.6.2026 13:30:31</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1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6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a ke kvalitě výsledné práce.</w:t>
      </w:r>
    </w:p>
    <w:p>
      <w:pPr>
        <w:keepNext w:val="0"/>
        <w:keepLines w:val="0"/>
        <w:framePr w:w="10766" w:h="6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používání chemických látek, zejména k prodloužení trvanlivosti květin, dezinfekci a bělení materiálů nebo různých laků, vosků a barev, nebo tavicí lepicí pistole, svíček, skleněných přízdob i pracovního nářadí (kleště, nože a nůžky, kladívka apod.) je třeba pracovat v souladu s ekologickými zásadami a pravidly BOZP a PO. Pravidla bezpečnosti práce je třeba zohlednit také ve vztahu k pořádku na pracovní ploše a zejména pod ní, aby nedošlo například k pořezání nebo píchnutí se o předměty skryté rostlinným materiálem, zapletení se do provázku spadlého na zem nebo uklouznutí po materiálu spadlém ze stolu apod. Ve vztahu k častým mokrým rukám při současném využívání elektrických spotřebičů, z nichž nejčastějším bývá lepicí pistole, je potřeba i v této oblasti vyžadovat mimořádnou opatrnost a důslednost vzhledem k pravidlům BOZP.</w:t>
      </w:r>
    </w:p>
    <w:p>
      <w:pPr>
        <w:keepNext w:val="0"/>
        <w:keepLines w:val="0"/>
        <w:framePr w:w="10766" w:h="6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hodnocení kompetence </w:t>
      </w:r>
      <w:r>
        <w:rPr>
          <w:rFonts w:ascii="Arial" w:cs="Arial" w:hAnsi="Arial" w:eastAsia="Arial"/>
          <w:b w:val="1"/>
          <w:i w:val="1"/>
          <w:caps w:val="0"/>
          <w:strike w:val="0"/>
          <w:noProof w:val="0"/>
          <w:vanish w:val="0"/>
          <w:color w:val="auto"/>
          <w:sz w:val="20"/>
          <w:u w:val="none"/>
          <w:shd w:val="clear" w:color="auto" w:fill="auto"/>
          <w:vertAlign w:val="baseline"/>
          <w:lang/>
        </w:rPr>
        <w:t>Zhotovování základních vazačských výrobků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kritérií hodnocení d) a e) a u kompetence </w:t>
      </w:r>
      <w:r>
        <w:rPr>
          <w:rFonts w:ascii="Arial" w:cs="Arial" w:hAnsi="Arial" w:eastAsia="Arial"/>
          <w:b w:val="1"/>
          <w:i w:val="1"/>
          <w:caps w:val="0"/>
          <w:strike w:val="0"/>
          <w:noProof w:val="0"/>
          <w:vanish w:val="0"/>
          <w:color w:val="auto"/>
          <w:sz w:val="20"/>
          <w:u w:val="none"/>
          <w:shd w:val="clear" w:color="auto" w:fill="auto"/>
          <w:vertAlign w:val="baseline"/>
          <w:lang/>
        </w:rPr>
        <w:t>Aranžování váz a misek</w:t>
      </w:r>
      <w:r>
        <w:rPr>
          <w:rFonts w:ascii="Arial" w:cs="Arial" w:hAnsi="Arial" w:eastAsia="Arial"/>
          <w:b w:val="0"/>
          <w:i w:val="0"/>
          <w:caps w:val="0"/>
          <w:strike w:val="0"/>
          <w:noProof w:val="0"/>
          <w:vanish w:val="0"/>
          <w:color w:val="auto"/>
          <w:sz w:val="20"/>
          <w:u w:val="none"/>
          <w:shd w:val="clear" w:color="auto" w:fill="auto"/>
          <w:vertAlign w:val="baseline"/>
          <w:lang/>
        </w:rPr>
        <w:t xml:space="preserve"> je při hodnocení potřeba zohlednit technické provedení a vhodnost zvolené techniky (například při navazování květů nebo lepení doplňků), dále zohlednění možnosti doplňovat vodu živým květinám, stabilitu konečného výrobku při přenášení, čistotu práce, respektování vlastností materiálu a přirozeného charakteru květin, rozložení barev a celkový dojem výsledné práce ve vztahu k její uplatnitelnosti v tržním prostředí.</w:t>
      </w:r>
    </w:p>
    <w:p>
      <w:pPr>
        <w:keepNext w:val="0"/>
        <w:keepLines w:val="0"/>
        <w:framePr w:w="10766" w:h="6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Zadané podmínky v kompetenci Aranžování váz a misek jsou zejména zkoušejícím určená příležitost, ke které budou tematicky práce směřovány, velikost stolu a jeho povrch nebo podmínky, pro které je práce tvořena, jako například tmavý kout, jídelmí stůl nebo osluněná předsíň.</w:t>
      </w:r>
    </w:p>
    <w:p>
      <w:pPr>
        <w:keepNext w:val="0"/>
        <w:keepLines w:val="0"/>
        <w:framePr w:w="10766" w:h="6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Zkoušející také vymezí rozsah rostlinného i neflorálního a pomocného materiálu, se kterým se bude při zkoušce pracovat. Je vhodné vybírat rozmanitý materiál tak, aby bylo možno ověřit zejména technické dovednosti uchazeče. </w:t>
      </w:r>
    </w:p>
    <w:p>
      <w:pPr>
        <w:pStyle w:val="P33"/>
        <w:framePr w:w="10766" w:h="1837" w:hRule="exact" w:wrap="none" w:vAnchor="page" w:hAnchor="margin" w:x="0" w:y="9200"/>
        <w:rPr>
          <w:rStyle w:val="C3"/>
          <w:rtl w:val="0"/>
        </w:rPr>
      </w:pPr>
    </w:p>
    <w:p>
      <w:pPr>
        <w:pStyle w:val="P35"/>
        <w:framePr w:w="10710" w:h="340" w:hRule="exact" w:wrap="none" w:vAnchor="page" w:hAnchor="margin" w:x="28" w:y="9200"/>
        <w:rPr>
          <w:rStyle w:val="C25"/>
          <w:rtl w:val="0"/>
        </w:rPr>
      </w:pPr>
      <w:r>
        <w:rPr>
          <w:rStyle w:val="C25"/>
          <w:rtl w:val="0"/>
        </w:rPr>
        <w:t>Výsledné hodnocení</w:t>
      </w:r>
    </w:p>
    <w:p>
      <w:pPr>
        <w:keepNext w:val="0"/>
        <w:keepLines w:val="0"/>
        <w:framePr w:w="10766" w:h="1497" w:hRule="exact" w:wrap="none" w:vAnchor="page" w:hAnchor="margin" w:x="0" w:y="9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264"/>
        <w:rPr>
          <w:rStyle w:val="C3"/>
          <w:rtl w:val="0"/>
        </w:rPr>
      </w:pPr>
    </w:p>
    <w:p>
      <w:pPr>
        <w:pStyle w:val="P35"/>
        <w:framePr w:w="10710" w:h="340" w:hRule="exact" w:wrap="none" w:vAnchor="page" w:hAnchor="margin" w:x="28" w:y="11264"/>
        <w:rPr>
          <w:rStyle w:val="C25"/>
          <w:rtl w:val="0"/>
        </w:rPr>
      </w:pPr>
      <w:r>
        <w:rPr>
          <w:rStyle w:val="C25"/>
          <w:rtl w:val="0"/>
        </w:rPr>
        <w:t>Počet zkoušejících</w:t>
      </w:r>
    </w:p>
    <w:p>
      <w:pPr>
        <w:keepNext w:val="0"/>
        <w:keepLines w:val="0"/>
        <w:framePr w:w="10766" w:h="1036" w:hRule="exact" w:wrap="none" w:vAnchor="page" w:hAnchor="margin" w:x="0" w:y="11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Vazačské práce, 17.6.2026 13:30:31</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03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4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8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zahradník a střední vzdělání s maturitní zkouškou a alespoň 5 let odborné praxe v řídicích činnostech v oblasti zahradnictví nebo ve funkci učitele odborného výcviku nebo praktického vyučování v oblasti zahradnictví, z toho minimálně jeden rok v období posledních dvou let před podáním žádosti o autorizaci.</w:t>
      </w:r>
    </w:p>
    <w:p>
      <w:pPr>
        <w:keepNext w:val="0"/>
        <w:keepLines w:val="1"/>
        <w:framePr w:w="10766" w:h="948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zahradnictví a alespoň 5 let odborné praxe v řídicích činnostech v oblasti zahradnictví nebo ve funkci učitele odborného výcviku nebo praktického vyučování v oblasti zahradnictví, z toho minimálně jeden rok v období posledních dvou let před podáním žádosti o autorizaci.</w:t>
      </w:r>
    </w:p>
    <w:p>
      <w:pPr>
        <w:keepNext w:val="0"/>
        <w:keepLines w:val="1"/>
        <w:framePr w:w="10766" w:h="948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zahradnictví a alespoň 5 let odborné praxe v řídicích činnostech v oblasti zahradnictví nebo ve funkci učitele odborného výcviku nebo praktického vyučování v oblasti zahradnictví, z toho minimálně jeden rok v období posledních dvou let před podáním žádosti o autorizaci.</w:t>
      </w:r>
    </w:p>
    <w:p>
      <w:pPr>
        <w:keepNext w:val="0"/>
        <w:keepLines w:val="1"/>
        <w:framePr w:w="10766" w:h="948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zahradnictví a alespoň 5 let odborné praxe v řídicích činnostech v oblasti zahradnictví nebo ve funkci učitele odborných předmětů nebo praktického vyučování nebo odborného výcviku v oblasti zahradnictví, z toho minimálně jeden rok v období posledních dvou let před podáním žádosti o autorizaci.</w:t>
      </w:r>
    </w:p>
    <w:p>
      <w:pPr>
        <w:keepNext w:val="0"/>
        <w:keepLines w:val="0"/>
        <w:framePr w:w="10766" w:h="94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dále doloží svou účast v období posledních pěti let před podáním žádosti o autorizaci alespoň jedenkrát v celostátní nebo mezinárodní floristické soutěži v roli účastníka nebo člena poroty. Tato zkušenost je nezbytná ke sledování současných trendů v tomto velice dynamicky se vyvíjejícím oboru.</w:t>
      </w:r>
    </w:p>
    <w:p>
      <w:pPr>
        <w:keepNext w:val="0"/>
        <w:keepLines w:val="0"/>
        <w:framePr w:w="10766" w:h="94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8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48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4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4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3512" w:hRule="exact" w:wrap="none" w:vAnchor="page" w:hAnchor="margin" w:x="0" w:y="12418"/>
        <w:rPr>
          <w:rStyle w:val="C3"/>
          <w:rtl w:val="0"/>
        </w:rPr>
      </w:pPr>
    </w:p>
    <w:p>
      <w:pPr>
        <w:pStyle w:val="P35"/>
        <w:framePr w:w="10710" w:h="340" w:hRule="exact" w:wrap="none" w:vAnchor="page" w:hAnchor="margin" w:x="28" w:y="12418"/>
        <w:rPr>
          <w:rStyle w:val="C25"/>
          <w:rtl w:val="0"/>
        </w:rPr>
      </w:pPr>
      <w:r>
        <w:rPr>
          <w:rStyle w:val="C25"/>
          <w:rtl w:val="0"/>
        </w:rPr>
        <w:t>Nezbytné materiální a technické předpoklady pro provedení zkoušky</w:t>
      </w:r>
    </w:p>
    <w:p>
      <w:pPr>
        <w:keepNext w:val="0"/>
        <w:keepLines w:val="1"/>
        <w:framePr w:w="10766" w:h="3172" w:hRule="exact" w:wrap="none" w:vAnchor="page" w:hAnchor="margin" w:x="0" w:y="1275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floristického pracoviště: pracovní stoly, nádoby, stojany pro květiny, zrcadla, přívod vody a příslušné ruční nářadí nezbytné pro vazbu květin</w:t>
      </w:r>
    </w:p>
    <w:p>
      <w:pPr>
        <w:keepNext w:val="0"/>
        <w:keepLines w:val="1"/>
        <w:framePr w:w="10766" w:h="3172" w:hRule="exact" w:wrap="none" w:vAnchor="page" w:hAnchor="margin" w:x="0" w:y="1275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technologickými celky: sklad floristického materiálu a suchých rostlin, klimatizovaná místnost nebo box pro uskladnění květin</w:t>
      </w:r>
    </w:p>
    <w:p>
      <w:pPr>
        <w:keepNext w:val="0"/>
        <w:keepLines w:val="1"/>
        <w:framePr w:w="10766" w:h="3172" w:hRule="exact" w:wrap="none" w:vAnchor="page" w:hAnchor="margin" w:x="0" w:y="1275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sortiment řezaných květin a zeleně, sušených rostlin včetně různých plodů nebo semen, neflorální doplňky a pomocný materiál k vazbě květin</w:t>
      </w:r>
    </w:p>
    <w:p>
      <w:pPr>
        <w:keepNext w:val="0"/>
        <w:keepLines w:val="0"/>
        <w:framePr w:w="10766" w:h="3172" w:hRule="exact" w:wrap="none" w:vAnchor="page" w:hAnchor="margin" w:x="0" w:y="127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72" w:hRule="exact" w:wrap="none" w:vAnchor="page" w:hAnchor="margin" w:x="0" w:y="127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Vazačské práce, 17.6.2026 13:30:31</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381"/>
        <w:rPr>
          <w:rStyle w:val="C3"/>
          <w:rtl w:val="0"/>
        </w:rPr>
      </w:pPr>
    </w:p>
    <w:p>
      <w:pPr>
        <w:pStyle w:val="P35"/>
        <w:framePr w:w="10710" w:h="340" w:hRule="exact" w:wrap="none" w:vAnchor="page" w:hAnchor="margin" w:x="28" w:y="2381"/>
        <w:rPr>
          <w:rStyle w:val="C25"/>
          <w:rtl w:val="0"/>
        </w:rPr>
      </w:pPr>
      <w:r>
        <w:rPr>
          <w:rStyle w:val="C25"/>
          <w:rtl w:val="0"/>
        </w:rPr>
        <w:t>Doba přípravy na zkoušku</w:t>
      </w:r>
    </w:p>
    <w:p>
      <w:pPr>
        <w:keepNext w:val="0"/>
        <w:keepLines w:val="0"/>
        <w:framePr w:w="10766" w:h="1036" w:hRule="exact" w:wrap="none" w:vAnchor="page" w:hAnchor="margin" w:x="0" w:y="2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3985"/>
        <w:rPr>
          <w:rStyle w:val="C3"/>
          <w:rtl w:val="0"/>
        </w:rPr>
      </w:pPr>
    </w:p>
    <w:p>
      <w:pPr>
        <w:pStyle w:val="P35"/>
        <w:framePr w:w="10710" w:h="340" w:hRule="exact" w:wrap="none" w:vAnchor="page" w:hAnchor="margin" w:x="28" w:y="3985"/>
        <w:rPr>
          <w:rStyle w:val="C25"/>
          <w:rtl w:val="0"/>
        </w:rPr>
      </w:pPr>
      <w:r>
        <w:rPr>
          <w:rStyle w:val="C25"/>
          <w:rtl w:val="0"/>
        </w:rPr>
        <w:t>Doba pro vykonání zkoušky</w:t>
      </w:r>
    </w:p>
    <w:p>
      <w:pPr>
        <w:keepNext w:val="0"/>
        <w:keepLines w:val="0"/>
        <w:framePr w:w="10766" w:h="806" w:hRule="exact" w:wrap="none" w:vAnchor="page" w:hAnchor="margin" w:x="0" w:y="43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Vazačské práce, 17.6.2026 13:30:31</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zemědělství, ustavená a licencovaná pro tuto činnost HK ČR a SP ČR a AK ČR.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zahradních společenstev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zahradnická škola Ostrava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zahradnická a technická Litomyšl</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Květinářství – Květuše Lojdová</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Petronila – květinové studio</w:t>
      </w:r>
    </w:p>
    <w:p>
      <w:pPr>
        <w:pStyle w:val="P21"/>
        <w:framePr w:w="7654" w:h="331" w:hRule="exact" w:wrap="none" w:vAnchor="page" w:hAnchor="margin" w:x="28" w:y="15940"/>
        <w:rPr>
          <w:rStyle w:val="C16"/>
          <w:rtl w:val="0"/>
        </w:rPr>
      </w:pPr>
      <w:r>
        <w:rPr>
          <w:rStyle w:val="C16"/>
          <w:rtl w:val="0"/>
        </w:rPr>
        <w:t>Vazačské práce, 17.6.2026 13:30:31</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224A6EA"/>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A92B35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6F1472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