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3B798" Type="http://schemas.openxmlformats.org/officeDocument/2006/relationships/officeDocument" Target="/word/document.xml" /><Relationship Id="coreR2663B798" Type="http://schemas.openxmlformats.org/package/2006/relationships/metadata/core-properties" Target="/docProps/core.xml" /><Relationship Id="customR2663B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dělník; 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zohlednění možnosti doplňovat vodu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podmínky v kompetenci Aranžování váz a misek jsou zejména zkoušejícím určená příležitost, ke které budou tematicky práce směřovány, velikost stolu a jeho povrch nebo podmínky, pro které je práce tvořena, jako například tmavý kout, jídelmí stůl nebo osluněná předsíň.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vhodné vybírat rozmanitý materiál tak, aby bylo možno ověřit zejména technické dovednosti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Květinářství – Květuše Lojdová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– květinové studio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