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8A6E2" Type="http://schemas.openxmlformats.org/officeDocument/2006/relationships/officeDocument" Target="/word/document.xml" /><Relationship Id="coreR7088A6E2" Type="http://schemas.openxmlformats.org/package/2006/relationships/metadata/core-properties" Target="/docProps/core.xml" /><Relationship Id="customR7088A6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Vazačské práce, 30.9.2026 5:59:00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Vazačské práce, 30.9.2026 5:59:00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Vazačské práce, 30.9.2026 5:59:00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 nebo profesní kvalifikace 41-125-M Florista aranžér a střední vzdělání s maturitní zkouškou a alespoň 5 let odborné praxe v oblasti floristiky.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Vazačské práce, 30.9.2026 5:59:00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30.9.2026 5:59:00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Vazačské práce, 30.9.2026 5:59:00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F7ED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FCF8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