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A0E3AE" Type="http://schemas.openxmlformats.org/officeDocument/2006/relationships/officeDocument" Target="/word/document.xml" /><Relationship Id="coreR3EA0E3AE" Type="http://schemas.openxmlformats.org/package/2006/relationships/metadata/core-properties" Target="/docProps/core.xml" /><Relationship Id="customR3EA0E3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 na protlačovacích lisech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protlačovně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protlačovacích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protlačování a jejich hlavních částech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vlastnostech materiálů pro protlačování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Rozdělení maziv a jejich používání při protlačování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technologii protlačování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protlačků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protlačků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ohřívací pece pro materiál lisovaný za tepla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a běžná údržba zařízení protlačovny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29.10.2013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18.10.2026 18:29:45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http://katalog.nsp.cz/karta_p.aspx?id_jp=102178&amp;kod_sm1=36).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sdělí, zda zkouška proběhne v provozním či simulovaném prostředí, a dále jaké aspekty budou sledovány při výkonu činností a při nakládání s materiálem.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18.10.2026 18:29:45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Constellium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Metal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18.10.2026 18:29:45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