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DD0E6" Type="http://schemas.openxmlformats.org/officeDocument/2006/relationships/officeDocument" Target="/word/document.xml" /><Relationship Id="coreR6FCDD0E6" Type="http://schemas.openxmlformats.org/package/2006/relationships/metadata/core-properties" Target="/docProps/core.xml" /><Relationship Id="customR6FCDD0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skladových operací pro ověřování kompetencí Stanovování činností v optimalizaci dopravně-přepravního procesu ve skladovém hospodářství, Stanovování harmonogramů nasazování a využívání manipulačních prostředků ve skladovém hospodářství, Výběr optimálních druhů manipulačních a mechanizačních prostředků pro skladové hospodářství, Sledování efektivnosti procesů ve skladovém hospodářství, Zpracování podkladů pro kalkulaci skladových nákladů, Vedení příslušné dokumentace a evidence ve skladovém hospodářství, Zajišťování nasazení optimálních druhů manipulačních a mechanizačních prostředků ve skladovém hospodářství a Zajišťování a realizace dílčích procesů unifikace, typizace, paletizace, kontejnerizace ve skladovém hospodářství.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skladových operací.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