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EED6A" Type="http://schemas.openxmlformats.org/officeDocument/2006/relationships/officeDocument" Target="/word/document.xml" /><Relationship Id="coreR745EED6A" Type="http://schemas.openxmlformats.org/package/2006/relationships/metadata/core-properties" Target="/docProps/core.xml" /><Relationship Id="customR745EED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vodovodní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místa výskytu poruchy na vodovodní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Diagnostik vodovodní sítě, 20.10.2026 11:38:43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 technických podkladech vodovodní sítě v elektronické podobě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Obsluha a údržba zařízení pro diagnostiku vodovodní sítě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Předvést obsluhu softwaru sloužícího k diagnostice vodovodní sítě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s vysvětlením</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údržbu přístrojů pro vyhledávání poruch na vodovodní síti</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obsluhu přístrojů pro vyhledávání poruch na vodovodní síti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Popsat bezpečnostní předpisy při práci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a 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e) Vyjmenovat osobní ochranné pracovní pomůcky pro práci v terénu u vodovodní sítě (obuv, rukavice, oděv, ochrana zraku, přilba,…)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Diagnostika místa výskytu poruchy na vodovodní síti</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způsob informování příslušných úřadů a správců komunikací a pozemků o situaci v dané lokalitě</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Písemné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pracovní postupy při diagnostice vodovodní sítě</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Písemné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Popsat příčiny poruch na vodovodním potrubí a přípojkách</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Písemné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Popsat spolupráci s ostatními útvary (GIS, dispečink,…)</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Písemné a 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f) Popsat vyhledávání skrytých úniků křížovou korelací</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Písemné a 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g) Popsat vyhledávání poruch vodíkovou metodou</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Písemné a 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h) Popsat vyhledávání poruch půdním mikrofonem</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Písemné a ústní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i) Předvést měření průtoku vody příložným mobilním ultrazvukem</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Praktické předvedení s vysvětlením</w:t>
      </w:r>
    </w:p>
    <w:p>
      <w:pPr>
        <w:pStyle w:val="P16"/>
        <w:framePr w:w="6710" w:h="607" w:hRule="exact" w:wrap="none" w:vAnchor="page" w:hAnchor="margin" w:x="45" w:y="13199"/>
        <w:rPr>
          <w:rStyle w:val="C3"/>
          <w:rtl w:val="0"/>
        </w:rPr>
      </w:pPr>
    </w:p>
    <w:p>
      <w:pPr>
        <w:pStyle w:val="P17"/>
        <w:framePr w:w="6658" w:h="480" w:hRule="exact" w:wrap="none" w:vAnchor="page" w:hAnchor="margin" w:x="71" w:y="13255"/>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199"/>
        <w:rPr>
          <w:rStyle w:val="C3"/>
          <w:rtl w:val="0"/>
        </w:rPr>
      </w:pPr>
    </w:p>
    <w:p>
      <w:pPr>
        <w:pStyle w:val="P31"/>
        <w:framePr w:w="3839" w:h="480" w:hRule="exact" w:wrap="none" w:vAnchor="page" w:hAnchor="margin" w:x="6856" w:y="13255"/>
        <w:rPr>
          <w:rStyle w:val="C22"/>
          <w:rtl w:val="0"/>
        </w:rPr>
      </w:pPr>
      <w:r>
        <w:rPr>
          <w:rStyle w:val="C22"/>
          <w:rtl w:val="0"/>
        </w:rPr>
        <w:t>Praktické předvedení s vysvětlením</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s vysvětlením</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20.10.2026 11:38:43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protokol dle modelové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způsoby evidence záznamů z diagnostiky vodovodní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vodovodní sítě, 20.10.2026 11:38:43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http://katalog.nsp.cz/karta_p.aspx?id_jp=102057&amp;kod_sm1=44).</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dle použitého materiálu</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vodovodní sítě, 20.10.2026 11:38:43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elektrotechnických nebo strojírenských nebo chemických nebo stavebních oborů + střední vzdělání s maturitní zkouškou a alespoň 5 let odborné praxe v řídicích pozicích v oblasti vodohospodářské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ve vodohospodářském oboru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24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úsek vodovodní sítě pro předvedení praktické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diagnostiku vyhledávání míst výskytů poruch na vodovodních sítích: např.: korelátor, příložný mobilní ultrazvuk, půdní mikrofon,</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v papírové a elektronické podobě (projektová dokumentace, PC s instalovaným GIS)</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 záznamu výstupu z monitoringu</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Diagnostik vodovodní sítě, 20.10.2026 11:38:43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Diagnostik vodovodní sítě, 20.10.2026 11:38:43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pStyle w:val="P21"/>
        <w:framePr w:w="7654" w:h="331" w:hRule="exact" w:wrap="none" w:vAnchor="page" w:hAnchor="margin" w:x="28" w:y="15940"/>
        <w:rPr>
          <w:rStyle w:val="C16"/>
          <w:rtl w:val="0"/>
        </w:rPr>
      </w:pPr>
      <w:r>
        <w:rPr>
          <w:rStyle w:val="C16"/>
          <w:rtl w:val="0"/>
        </w:rPr>
        <w:t>Diagnostik vodovodní sítě, 20.10.2026 11:38:43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D69D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