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0AF85" Type="http://schemas.openxmlformats.org/officeDocument/2006/relationships/officeDocument" Target="/word/document.xml" /><Relationship Id="coreR1950AF85" Type="http://schemas.openxmlformats.org/package/2006/relationships/metadata/core-properties" Target="/docProps/core.xml" /><Relationship Id="customR1950AF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místa výskytu poruchy na vodovodní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Diagnostik vodovodní sítě, 7.5.2026 19:11:43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 technických podkladech vodovodní sítě v elektronické podobě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Obsluha a údržba zařízení pro diagnostiku vodovodní sítě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Předvést obsluhu softwaru sloužícího k diagnostice vodovodní sítě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s vysvětlením</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údržbu přístrojů pro vyhledávání poruch na vodovodní síti</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obsluhu přístrojů pro vyhledávání poruch na vodovodní síti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vysvětlením</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Popsat bezpečnostní předpisy při práci</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a 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e) Vyjmenovat osobní ochranné pracovní pomůcky pro práci v terénu u vodovodní sítě (obuv, rukavice, oděv, ochrana zraku, přilba,…)</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Diagnostika místa výskytu poruchy na vodovodní síti</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způsob informování příslušných úřadů a správců komunikací a pozemků o situaci v dané lokalitě</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Písemné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pracovní postupy při diagnostice vodovodní sítě</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Písemné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Písemné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Popsat příčiny poruch na vodovodním potrubí a přípojkách</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Písemné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Popsat spolupráci s ostatními útvary (GIS, dispečink,…)</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Písemné a 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f) Popsat vyhledávání skrytých úniků křížovou korelací</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Písemné a 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g) Popsat vyhledávání poruch vodíkovou metodou</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Písemné a 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h) Popsat vyhledávání poruch půdním mikrofonem</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Písemné a ústní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i) Předvést měření průtoku vody příložným mobilním ultrazvukem</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Praktické předvedení s vysvětlením</w:t>
      </w:r>
    </w:p>
    <w:p>
      <w:pPr>
        <w:pStyle w:val="P16"/>
        <w:framePr w:w="6710" w:h="607" w:hRule="exact" w:wrap="none" w:vAnchor="page" w:hAnchor="margin" w:x="45" w:y="13199"/>
        <w:rPr>
          <w:rStyle w:val="C3"/>
          <w:rtl w:val="0"/>
        </w:rPr>
      </w:pPr>
    </w:p>
    <w:p>
      <w:pPr>
        <w:pStyle w:val="P17"/>
        <w:framePr w:w="6658" w:h="480" w:hRule="exact" w:wrap="none" w:vAnchor="page" w:hAnchor="margin" w:x="71" w:y="13255"/>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199"/>
        <w:rPr>
          <w:rStyle w:val="C3"/>
          <w:rtl w:val="0"/>
        </w:rPr>
      </w:pPr>
    </w:p>
    <w:p>
      <w:pPr>
        <w:pStyle w:val="P31"/>
        <w:framePr w:w="3839" w:h="480" w:hRule="exact" w:wrap="none" w:vAnchor="page" w:hAnchor="margin" w:x="6856" w:y="13255"/>
        <w:rPr>
          <w:rStyle w:val="C22"/>
          <w:rtl w:val="0"/>
        </w:rPr>
      </w:pPr>
      <w:r>
        <w:rPr>
          <w:rStyle w:val="C22"/>
          <w:rtl w:val="0"/>
        </w:rPr>
        <w:t>Praktické předvedení s vysvětlením</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s vysvětlením</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7.5.2026 19:11:43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protokol dle modelové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způsoby evidence záznamů z diagnostiky vodovodní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 vodovodní sítě, 7.5.2026 19:11:43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http://katalog.nsp.cz/karta_p.aspx?id_jp=102057&amp;kod_sm1=44).</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dle použitého materiálu</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vodovodní sítě, 7.5.2026 19:11:43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elektrotechnických nebo strojírenských nebo chemických nebo stavebních oborů + střední vzdělání s maturitní zkouškou a alespoň 5 let odborné praxe v řídicích pozicích v oblasti vodohospodářské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ve vodohospodářském oboru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24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úsek vodovodní sítě pro předvedení praktické zkoušky</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diagnostiku vyhledávání míst výskytů poruch na vodovodních sítích: např.: korelátor, příložný mobilní ultrazvuk, půdní mikrofon,</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v papírové a elektronické podobě (projektová dokumentace, PC s instalovaným GIS)</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 záznamu výstupu z monitoringu</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Diagnostik vodovodní sítě, 7.5.2026 19:11:43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Diagnostik vodovodní sítě, 7.5.2026 19:11:43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pStyle w:val="P21"/>
        <w:framePr w:w="7654" w:h="331" w:hRule="exact" w:wrap="none" w:vAnchor="page" w:hAnchor="margin" w:x="28" w:y="15940"/>
        <w:rPr>
          <w:rStyle w:val="C16"/>
          <w:rtl w:val="0"/>
        </w:rPr>
      </w:pPr>
      <w:r>
        <w:rPr>
          <w:rStyle w:val="C16"/>
          <w:rtl w:val="0"/>
        </w:rPr>
        <w:t>Diagnostik vodovodní sítě, 7.5.2026 19:11:43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3918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