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1D5CD6" Type="http://schemas.openxmlformats.org/officeDocument/2006/relationships/officeDocument" Target="/word/document.xml" /><Relationship Id="coreR591D5CD6" Type="http://schemas.openxmlformats.org/package/2006/relationships/metadata/core-properties" Target="/docProps/core.xml" /><Relationship Id="customR591D5C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Údržba veřejné zeleně (kód: 41-033-E)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a zahradnický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Zakládání a udržování zeleně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okrasných dřevin a květin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Zakládání a ošetřování trávníků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07.11.2007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Údržba veřejné zeleně, 29.9.2026 23:38:41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 v zemědělství. Je vhodné, podle stavu počasí a vývoje rostlin, kumulovat vše tak, aby jednotlivé kompetence mohly být ověřeny v nejpříhodnějším období. Současně je vhodné při jejich ověřování postupovat od jednodušších ke komplikovanějším.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Sestava kompetencí pro uznání této dílčí kvalifikace je poměrně rozsáhlá – to mimo jiné vypovídá o její profesní náročnosti. Z tohoto důvodu, ale také s přihlédnutím k výrobnímu zaměření a vybavení ověřovacího pracoviště, není nutné ve všech případech splnit všechna kritéria – mnohde je odpovídající i slovní vyjádření.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používání hnojiv a jiných chemických či biologických ochranných prostředků pracovat v souladu s ekologickými zásadami a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Údržba veřejné zeleně, 29.9.2026 23:38:41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Údržba veřejné zeleně, 29.9.2026 23:38:41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