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B49B2A" Type="http://schemas.openxmlformats.org/officeDocument/2006/relationships/officeDocument" Target="/word/document.xml" /><Relationship Id="coreR36B49B2A" Type="http://schemas.openxmlformats.org/package/2006/relationships/metadata/core-properties" Target="/docProps/core.xml" /><Relationship Id="customR36B49B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30.9.2026 6:41:50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"Obsluha strojů a zařízení pro odstřeďování a pasteraci mléka a smetany" kritéria c) si zkoušející připraví úlohu pro výpočet standardizace mléka.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g) v rámci kompetence „Dodržování bezpečnostních předpisů a zásad bezpečnosti potravin, bezpečné používání čisticích prostředků a jiných chemikálií na pasterační stanici“, uchazeč předvede na sobě, jak se ošetří v případě zásahu čisticími prostředky.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30.9.2026 6:41:50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30.9.2026 6:41:50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