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BDC4FC" Type="http://schemas.openxmlformats.org/officeDocument/2006/relationships/officeDocument" Target="/word/document.xml" /><Relationship Id="coreR22BDC4FC" Type="http://schemas.openxmlformats.org/package/2006/relationships/metadata/core-properties" Target="/docProps/core.xml" /><Relationship Id="customR22BDC4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Potravinářský dělník, 28.9.2026 13:54:54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tomto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podle schématu uvedeného na ovládacím panelu nebo na řídicím PC skladbu technologického zařízení konkrétní linky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konkrétní potravinářskou linku a vysvětlit metody její kontroly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Vysvětlit a ukázat na konkrétní lince, možnosti vypnutí při poruše nebo mimořádné situaci; vysvětlit postup řešení poruch</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Příjem a uchovávání surovin a přísad pro potravinářskou výrobu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Přijmout dané potravinářské suroviny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Sepsat záznam o příjmu do předepsaného formuláře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nebo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28.9.2026 13:54:54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nebezpečí křížové kontaminace (fyzikální, chemické a biologické) potravinářských produktů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Vysvětlit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vysvětlit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28.9.2026 13:54:54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http://katalog.nsp.cz/karta_p.aspx?id_jp=102174&amp;kod_sm1=28).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271"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28.9.2026 13:54:54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719"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Potravinářský dělník, 28.9.2026 13:54:54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28.9.2026 13:54:54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28.9.2026 13:54:54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CD209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