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D6CD431" Type="http://schemas.openxmlformats.org/officeDocument/2006/relationships/officeDocument" Target="/word/document.xml" /><Relationship Id="coreR3D6CD431" Type="http://schemas.openxmlformats.org/package/2006/relationships/metadata/core-properties" Target="/docProps/core.xml" /><Relationship Id="customR3D6CD4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Vedoucí detektiv (kód: 68-002-T)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detektiv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právních norem s důrazem na bezpečnostně právní problematiku a ochranu osobních údajů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Aplikování forem, metod a prostředků soukromé detektivní činnosti v konkrétním ekonomickém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Ovládání zásad obsluhy prostředků a pomůcek soukromé detektivní činnosti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Dokumentování a vyhodnocování informací, jejich evidence a příprava k předání klientovi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Zpracování informací s ohledem na využitelnost informačních zdrojů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08.09.2021 do: 20.10.2022</w:t>
      </w:r>
    </w:p>
    <w:p>
      <w:pPr>
        <w:pStyle w:val="P21"/>
        <w:framePr w:w="7654" w:h="331" w:hRule="exact" w:wrap="none" w:vAnchor="page" w:hAnchor="margin" w:x="28" w:y="15940"/>
        <w:rPr>
          <w:rStyle w:val="C16"/>
          <w:rtl w:val="0"/>
        </w:rPr>
      </w:pPr>
      <w:r>
        <w:rPr>
          <w:rStyle w:val="C16"/>
          <w:rtl w:val="0"/>
        </w:rPr>
        <w:t>Vedoucí detektiv, 12.9.2026 4:25:41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Aplikování právních norem s důrazem na bezpečnostně právní problematiku a ochranu osobních údajů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ústavním právu s důrazem na činnost soukromé detektivní služby</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Aplikovat občanské a obchodní právo s důrazem na typické smluvní vztahy v soukromé detektivní činnosti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a ústní ověření</w:t>
      </w:r>
    </w:p>
    <w:p>
      <w:pPr>
        <w:pStyle w:val="P12"/>
        <w:framePr w:w="6710" w:h="376" w:hRule="exact" w:wrap="none" w:vAnchor="page" w:hAnchor="margin" w:x="45" w:y="4948"/>
        <w:rPr>
          <w:rStyle w:val="C3"/>
          <w:rtl w:val="0"/>
        </w:rPr>
      </w:pPr>
    </w:p>
    <w:p>
      <w:pPr>
        <w:pStyle w:val="P13"/>
        <w:framePr w:w="6658" w:h="249" w:hRule="exact" w:wrap="none" w:vAnchor="page" w:hAnchor="margin" w:x="71" w:y="5004"/>
        <w:rPr>
          <w:rStyle w:val="C11"/>
          <w:rtl w:val="0"/>
        </w:rPr>
      </w:pPr>
      <w:r>
        <w:rPr>
          <w:rStyle w:val="C11"/>
          <w:rtl w:val="0"/>
        </w:rPr>
        <w:t>c) Aplikovat živnostenské právo, pracovní právo a daňové předpisy</w:t>
      </w:r>
    </w:p>
    <w:p>
      <w:pPr>
        <w:pStyle w:val="P28"/>
        <w:framePr w:w="3921" w:h="376" w:hRule="exact" w:wrap="none" w:vAnchor="page" w:hAnchor="margin" w:x="6800" w:y="4948"/>
        <w:rPr>
          <w:rStyle w:val="C3"/>
          <w:rtl w:val="0"/>
        </w:rPr>
      </w:pPr>
    </w:p>
    <w:p>
      <w:pPr>
        <w:pStyle w:val="P29"/>
        <w:framePr w:w="3839" w:h="249" w:hRule="exact" w:wrap="none" w:vAnchor="page" w:hAnchor="margin" w:x="6856" w:y="5004"/>
        <w:rPr>
          <w:rStyle w:val="C21"/>
          <w:rtl w:val="0"/>
        </w:rPr>
      </w:pPr>
      <w:r>
        <w:rPr>
          <w:rStyle w:val="C21"/>
          <w:rtl w:val="0"/>
        </w:rPr>
        <w:t>Písemné a ústní ověření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Aplikovat trestní právo a trestní řád, správní právo a správní řád s důrazem na přestupkový zákon a zákon o zbraních a střelivu</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Písemné a ústní ověření</w:t>
      </w:r>
    </w:p>
    <w:p>
      <w:pPr>
        <w:pStyle w:val="P12"/>
        <w:framePr w:w="6710" w:h="607" w:hRule="exact" w:wrap="none" w:vAnchor="page" w:hAnchor="margin" w:x="45" w:y="5931"/>
        <w:rPr>
          <w:rStyle w:val="C3"/>
          <w:rtl w:val="0"/>
        </w:rPr>
      </w:pPr>
    </w:p>
    <w:p>
      <w:pPr>
        <w:pStyle w:val="P13"/>
        <w:framePr w:w="6658" w:h="480" w:hRule="exact" w:wrap="none" w:vAnchor="page" w:hAnchor="margin" w:x="71" w:y="5987"/>
        <w:rPr>
          <w:rStyle w:val="C11"/>
          <w:rtl w:val="0"/>
        </w:rPr>
      </w:pPr>
      <w:r>
        <w:rPr>
          <w:rStyle w:val="C11"/>
          <w:rtl w:val="0"/>
        </w:rPr>
        <w:t>e) Aplikovat zákon o svobodném přístupu k informacím a zákon o ochraně osobních údajů</w:t>
      </w:r>
    </w:p>
    <w:p>
      <w:pPr>
        <w:pStyle w:val="P28"/>
        <w:framePr w:w="3921" w:h="607" w:hRule="exact" w:wrap="none" w:vAnchor="page" w:hAnchor="margin" w:x="6800" w:y="5931"/>
        <w:rPr>
          <w:rStyle w:val="C3"/>
          <w:rtl w:val="0"/>
        </w:rPr>
      </w:pPr>
    </w:p>
    <w:p>
      <w:pPr>
        <w:pStyle w:val="P29"/>
        <w:framePr w:w="3839" w:h="480" w:hRule="exact" w:wrap="none" w:vAnchor="page" w:hAnchor="margin" w:x="6856" w:y="5987"/>
        <w:rPr>
          <w:rStyle w:val="C21"/>
          <w:rtl w:val="0"/>
        </w:rPr>
      </w:pPr>
      <w:r>
        <w:rPr>
          <w:rStyle w:val="C21"/>
          <w:rtl w:val="0"/>
        </w:rPr>
        <w:t>Písemné a ústní ověření</w:t>
      </w:r>
    </w:p>
    <w:p>
      <w:pPr>
        <w:pStyle w:val="P16"/>
        <w:framePr w:w="6710" w:h="607" w:hRule="exact" w:wrap="none" w:vAnchor="page" w:hAnchor="margin" w:x="45" w:y="6538"/>
        <w:rPr>
          <w:rStyle w:val="C3"/>
          <w:rtl w:val="0"/>
        </w:rPr>
      </w:pPr>
    </w:p>
    <w:p>
      <w:pPr>
        <w:pStyle w:val="P17"/>
        <w:framePr w:w="6658" w:h="480" w:hRule="exact" w:wrap="none" w:vAnchor="page" w:hAnchor="margin" w:x="71" w:y="6594"/>
        <w:rPr>
          <w:rStyle w:val="C13"/>
          <w:rtl w:val="0"/>
        </w:rPr>
      </w:pPr>
      <w:r>
        <w:rPr>
          <w:rStyle w:val="C13"/>
          <w:rtl w:val="0"/>
        </w:rPr>
        <w:t>f) Orientovat se v zákoně o Policii České republiky a obecní policii a vysvětlit jeho použití při výkonu pracovní činnosti</w:t>
      </w:r>
    </w:p>
    <w:p>
      <w:pPr>
        <w:pStyle w:val="P30"/>
        <w:framePr w:w="3921" w:h="607" w:hRule="exact" w:wrap="none" w:vAnchor="page" w:hAnchor="margin" w:x="6800" w:y="6538"/>
        <w:rPr>
          <w:rStyle w:val="C3"/>
          <w:rtl w:val="0"/>
        </w:rPr>
      </w:pPr>
    </w:p>
    <w:p>
      <w:pPr>
        <w:pStyle w:val="P31"/>
        <w:framePr w:w="3839" w:h="480" w:hRule="exact" w:wrap="none" w:vAnchor="page" w:hAnchor="margin" w:x="6856" w:y="6594"/>
        <w:rPr>
          <w:rStyle w:val="C22"/>
          <w:rtl w:val="0"/>
        </w:rPr>
      </w:pPr>
      <w:r>
        <w:rPr>
          <w:rStyle w:val="C22"/>
          <w:rtl w:val="0"/>
        </w:rPr>
        <w:t>Písemné a ústní ověření</w:t>
      </w:r>
    </w:p>
    <w:p>
      <w:pPr>
        <w:pStyle w:val="P32"/>
        <w:framePr w:w="10710" w:h="248" w:hRule="exact" w:wrap="none" w:vAnchor="page" w:hAnchor="margin" w:x="28" w:y="7258"/>
        <w:rPr>
          <w:rStyle w:val="C23"/>
          <w:rtl w:val="0"/>
        </w:rPr>
      </w:pPr>
      <w:r>
        <w:rPr>
          <w:rStyle w:val="C23"/>
          <w:rtl w:val="0"/>
        </w:rPr>
        <w:t>Je třeba splnit všechna kritéria.</w:t>
      </w:r>
    </w:p>
    <w:p>
      <w:pPr>
        <w:pStyle w:val="P23"/>
        <w:framePr w:w="10710" w:h="547" w:hRule="exact" w:wrap="none" w:vAnchor="page" w:hAnchor="margin" w:x="28" w:y="7694"/>
        <w:rPr>
          <w:rStyle w:val="C18"/>
          <w:rtl w:val="0"/>
        </w:rPr>
      </w:pPr>
      <w:r>
        <w:rPr>
          <w:rStyle w:val="C18"/>
          <w:rtl w:val="0"/>
        </w:rPr>
        <w:t>Aplikování forem, metod a prostředků soukromé detektivní činnosti v konkrétním ekonomickém prostředí</w:t>
      </w:r>
    </w:p>
    <w:p>
      <w:pPr>
        <w:pStyle w:val="P24"/>
        <w:framePr w:w="6713" w:h="376" w:hRule="exact" w:wrap="none" w:vAnchor="page" w:hAnchor="margin" w:x="45" w:y="8341"/>
        <w:rPr>
          <w:rStyle w:val="C3"/>
          <w:rtl w:val="0"/>
        </w:rPr>
      </w:pPr>
    </w:p>
    <w:p>
      <w:pPr>
        <w:pStyle w:val="P25"/>
        <w:framePr w:w="6661" w:h="249" w:hRule="exact" w:wrap="none" w:vAnchor="page" w:hAnchor="margin" w:x="71" w:y="8412"/>
        <w:rPr>
          <w:rStyle w:val="C19"/>
          <w:rtl w:val="0"/>
        </w:rPr>
      </w:pPr>
      <w:r>
        <w:rPr>
          <w:rStyle w:val="C19"/>
          <w:rtl w:val="0"/>
        </w:rPr>
        <w:t>Kritéria hodnocení</w:t>
      </w:r>
    </w:p>
    <w:p>
      <w:pPr>
        <w:pStyle w:val="P26"/>
        <w:framePr w:w="3918" w:h="376" w:hRule="exact" w:wrap="none" w:vAnchor="page" w:hAnchor="margin" w:x="6803" w:y="8341"/>
        <w:rPr>
          <w:rStyle w:val="C3"/>
          <w:rtl w:val="0"/>
        </w:rPr>
      </w:pPr>
    </w:p>
    <w:p>
      <w:pPr>
        <w:pStyle w:val="P27"/>
        <w:framePr w:w="3836" w:h="249" w:hRule="exact" w:wrap="none" w:vAnchor="page" w:hAnchor="margin" w:x="6859" w:y="8412"/>
        <w:rPr>
          <w:rStyle w:val="C20"/>
          <w:rtl w:val="0"/>
        </w:rPr>
      </w:pPr>
      <w:r>
        <w:rPr>
          <w:rStyle w:val="C20"/>
          <w:rtl w:val="0"/>
        </w:rPr>
        <w:t>Způsoby ověření</w:t>
      </w:r>
    </w:p>
    <w:p>
      <w:pPr>
        <w:pStyle w:val="P12"/>
        <w:framePr w:w="6710" w:h="831" w:hRule="exact" w:wrap="none" w:vAnchor="page" w:hAnchor="margin" w:x="45" w:y="8717"/>
        <w:rPr>
          <w:rStyle w:val="C3"/>
          <w:rtl w:val="0"/>
        </w:rPr>
      </w:pPr>
    </w:p>
    <w:p>
      <w:pPr>
        <w:pStyle w:val="P13"/>
        <w:framePr w:w="6658" w:h="704" w:hRule="exact" w:wrap="none" w:vAnchor="page" w:hAnchor="margin" w:x="71" w:y="8773"/>
        <w:rPr>
          <w:rStyle w:val="C11"/>
          <w:rtl w:val="0"/>
        </w:rPr>
      </w:pPr>
      <w:r>
        <w:rPr>
          <w:rStyle w:val="C11"/>
          <w:rtl w:val="0"/>
        </w:rPr>
        <w:t>a) Charakterizovat formy detektivní činnosti ‒ detektivní dohled a ochrana, detektivní pátrání, detektivní prověrka, detektivní rozkrývání a detektivní zpravodajství</w:t>
      </w:r>
    </w:p>
    <w:p>
      <w:pPr>
        <w:pStyle w:val="P28"/>
        <w:framePr w:w="3921" w:h="831" w:hRule="exact" w:wrap="none" w:vAnchor="page" w:hAnchor="margin" w:x="6800" w:y="8717"/>
        <w:rPr>
          <w:rStyle w:val="C3"/>
          <w:rtl w:val="0"/>
        </w:rPr>
      </w:pPr>
    </w:p>
    <w:p>
      <w:pPr>
        <w:pStyle w:val="P29"/>
        <w:framePr w:w="3839" w:h="704" w:hRule="exact" w:wrap="none" w:vAnchor="page" w:hAnchor="margin" w:x="6856" w:y="8773"/>
        <w:rPr>
          <w:rStyle w:val="C21"/>
          <w:rtl w:val="0"/>
        </w:rPr>
      </w:pPr>
      <w:r>
        <w:rPr>
          <w:rStyle w:val="C21"/>
          <w:rtl w:val="0"/>
        </w:rPr>
        <w:t>Ústní ověření</w:t>
      </w:r>
    </w:p>
    <w:p>
      <w:pPr>
        <w:pStyle w:val="P16"/>
        <w:framePr w:w="6710" w:h="831" w:hRule="exact" w:wrap="none" w:vAnchor="page" w:hAnchor="margin" w:x="45" w:y="9548"/>
        <w:rPr>
          <w:rStyle w:val="C3"/>
          <w:rtl w:val="0"/>
        </w:rPr>
      </w:pPr>
    </w:p>
    <w:p>
      <w:pPr>
        <w:pStyle w:val="P17"/>
        <w:framePr w:w="6658" w:h="704" w:hRule="exact" w:wrap="none" w:vAnchor="page" w:hAnchor="margin" w:x="71" w:y="9604"/>
        <w:rPr>
          <w:rStyle w:val="C13"/>
          <w:rtl w:val="0"/>
        </w:rPr>
      </w:pPr>
      <w:r>
        <w:rPr>
          <w:rStyle w:val="C13"/>
          <w:rtl w:val="0"/>
        </w:rPr>
        <w:t>b) Popsat realizaci formy detektivní činnosti ‒ detektivní dohled a ochrana, detektivní pátrání, detektivní prověrka, detektivní rozkrývání a detektivní zpravodajství</w:t>
      </w:r>
    </w:p>
    <w:p>
      <w:pPr>
        <w:pStyle w:val="P30"/>
        <w:framePr w:w="3921" w:h="831" w:hRule="exact" w:wrap="none" w:vAnchor="page" w:hAnchor="margin" w:x="6800" w:y="9548"/>
        <w:rPr>
          <w:rStyle w:val="C3"/>
          <w:rtl w:val="0"/>
        </w:rPr>
      </w:pPr>
    </w:p>
    <w:p>
      <w:pPr>
        <w:pStyle w:val="P31"/>
        <w:framePr w:w="3839" w:h="704" w:hRule="exact" w:wrap="none" w:vAnchor="page" w:hAnchor="margin" w:x="6856" w:y="9604"/>
        <w:rPr>
          <w:rStyle w:val="C22"/>
          <w:rtl w:val="0"/>
        </w:rPr>
      </w:pPr>
      <w:r>
        <w:rPr>
          <w:rStyle w:val="C22"/>
          <w:rtl w:val="0"/>
        </w:rPr>
        <w:t>Písemné ověření</w:t>
      </w:r>
    </w:p>
    <w:p>
      <w:pPr>
        <w:pStyle w:val="P12"/>
        <w:framePr w:w="6710" w:h="607" w:hRule="exact" w:wrap="none" w:vAnchor="page" w:hAnchor="margin" w:x="45" w:y="10379"/>
        <w:rPr>
          <w:rStyle w:val="C3"/>
          <w:rtl w:val="0"/>
        </w:rPr>
      </w:pPr>
    </w:p>
    <w:p>
      <w:pPr>
        <w:pStyle w:val="P13"/>
        <w:framePr w:w="6658" w:h="480" w:hRule="exact" w:wrap="none" w:vAnchor="page" w:hAnchor="margin" w:x="71" w:y="10435"/>
        <w:rPr>
          <w:rStyle w:val="C11"/>
          <w:rtl w:val="0"/>
        </w:rPr>
      </w:pPr>
      <w:r>
        <w:rPr>
          <w:rStyle w:val="C11"/>
          <w:rtl w:val="0"/>
        </w:rPr>
        <w:t>c) Charakterizovat metody soukromé detektivní činnosti včetně kriminalistických postupů</w:t>
      </w:r>
    </w:p>
    <w:p>
      <w:pPr>
        <w:pStyle w:val="P28"/>
        <w:framePr w:w="3921" w:h="607" w:hRule="exact" w:wrap="none" w:vAnchor="page" w:hAnchor="margin" w:x="6800" w:y="10379"/>
        <w:rPr>
          <w:rStyle w:val="C3"/>
          <w:rtl w:val="0"/>
        </w:rPr>
      </w:pPr>
    </w:p>
    <w:p>
      <w:pPr>
        <w:pStyle w:val="P29"/>
        <w:framePr w:w="3839" w:h="480" w:hRule="exact" w:wrap="none" w:vAnchor="page" w:hAnchor="margin" w:x="6856" w:y="10435"/>
        <w:rPr>
          <w:rStyle w:val="C21"/>
          <w:rtl w:val="0"/>
        </w:rPr>
      </w:pPr>
      <w:r>
        <w:rPr>
          <w:rStyle w:val="C21"/>
          <w:rtl w:val="0"/>
        </w:rPr>
        <w:t>Ústní ověření</w:t>
      </w:r>
    </w:p>
    <w:p>
      <w:pPr>
        <w:pStyle w:val="P16"/>
        <w:framePr w:w="6710" w:h="607" w:hRule="exact" w:wrap="none" w:vAnchor="page" w:hAnchor="margin" w:x="45" w:y="10986"/>
        <w:rPr>
          <w:rStyle w:val="C3"/>
          <w:rtl w:val="0"/>
        </w:rPr>
      </w:pPr>
    </w:p>
    <w:p>
      <w:pPr>
        <w:pStyle w:val="P17"/>
        <w:framePr w:w="6658" w:h="480" w:hRule="exact" w:wrap="none" w:vAnchor="page" w:hAnchor="margin" w:x="71" w:y="11042"/>
        <w:rPr>
          <w:rStyle w:val="C13"/>
          <w:rtl w:val="0"/>
        </w:rPr>
      </w:pPr>
      <w:r>
        <w:rPr>
          <w:rStyle w:val="C13"/>
          <w:rtl w:val="0"/>
        </w:rPr>
        <w:t>d) Popsat realizaci metody soukromé detektivní činnosti včetně kriminalistických postupů</w:t>
      </w:r>
    </w:p>
    <w:p>
      <w:pPr>
        <w:pStyle w:val="P30"/>
        <w:framePr w:w="3921" w:h="607" w:hRule="exact" w:wrap="none" w:vAnchor="page" w:hAnchor="margin" w:x="6800" w:y="10986"/>
        <w:rPr>
          <w:rStyle w:val="C3"/>
          <w:rtl w:val="0"/>
        </w:rPr>
      </w:pPr>
    </w:p>
    <w:p>
      <w:pPr>
        <w:pStyle w:val="P31"/>
        <w:framePr w:w="3839" w:h="480" w:hRule="exact" w:wrap="none" w:vAnchor="page" w:hAnchor="margin" w:x="6856" w:y="11042"/>
        <w:rPr>
          <w:rStyle w:val="C22"/>
          <w:rtl w:val="0"/>
        </w:rPr>
      </w:pPr>
      <w:r>
        <w:rPr>
          <w:rStyle w:val="C22"/>
          <w:rtl w:val="0"/>
        </w:rPr>
        <w:t>Písemné ověření</w:t>
      </w:r>
    </w:p>
    <w:p>
      <w:pPr>
        <w:pStyle w:val="P12"/>
        <w:framePr w:w="6710" w:h="607" w:hRule="exact" w:wrap="none" w:vAnchor="page" w:hAnchor="margin" w:x="45" w:y="11593"/>
        <w:rPr>
          <w:rStyle w:val="C3"/>
          <w:rtl w:val="0"/>
        </w:rPr>
      </w:pPr>
    </w:p>
    <w:p>
      <w:pPr>
        <w:pStyle w:val="P13"/>
        <w:framePr w:w="6658" w:h="480" w:hRule="exact" w:wrap="none" w:vAnchor="page" w:hAnchor="margin" w:x="71" w:y="11649"/>
        <w:rPr>
          <w:rStyle w:val="C11"/>
          <w:rtl w:val="0"/>
        </w:rPr>
      </w:pPr>
      <w:r>
        <w:rPr>
          <w:rStyle w:val="C11"/>
          <w:rtl w:val="0"/>
        </w:rPr>
        <w:t>e) Popsat kriminologické, kriminalistické a psychologické aspekty v soukromé detektivní činnosti</w:t>
      </w:r>
    </w:p>
    <w:p>
      <w:pPr>
        <w:pStyle w:val="P28"/>
        <w:framePr w:w="3921" w:h="607" w:hRule="exact" w:wrap="none" w:vAnchor="page" w:hAnchor="margin" w:x="6800" w:y="11593"/>
        <w:rPr>
          <w:rStyle w:val="C3"/>
          <w:rtl w:val="0"/>
        </w:rPr>
      </w:pPr>
    </w:p>
    <w:p>
      <w:pPr>
        <w:pStyle w:val="P29"/>
        <w:framePr w:w="3839" w:h="480" w:hRule="exact" w:wrap="none" w:vAnchor="page" w:hAnchor="margin" w:x="6856" w:y="11649"/>
        <w:rPr>
          <w:rStyle w:val="C21"/>
          <w:rtl w:val="0"/>
        </w:rPr>
      </w:pPr>
      <w:r>
        <w:rPr>
          <w:rStyle w:val="C21"/>
          <w:rtl w:val="0"/>
        </w:rPr>
        <w:t>Písemné i ústní ověření</w:t>
      </w:r>
    </w:p>
    <w:p>
      <w:pPr>
        <w:pStyle w:val="P16"/>
        <w:framePr w:w="6710" w:h="607" w:hRule="exact" w:wrap="none" w:vAnchor="page" w:hAnchor="margin" w:x="45" w:y="12200"/>
        <w:rPr>
          <w:rStyle w:val="C3"/>
          <w:rtl w:val="0"/>
        </w:rPr>
      </w:pPr>
    </w:p>
    <w:p>
      <w:pPr>
        <w:pStyle w:val="P17"/>
        <w:framePr w:w="6658" w:h="480" w:hRule="exact" w:wrap="none" w:vAnchor="page" w:hAnchor="margin" w:x="71" w:y="12256"/>
        <w:rPr>
          <w:rStyle w:val="C13"/>
          <w:rtl w:val="0"/>
        </w:rPr>
      </w:pPr>
      <w:r>
        <w:rPr>
          <w:rStyle w:val="C13"/>
          <w:rtl w:val="0"/>
        </w:rPr>
        <w:t>f) Popsat využití různých komunikačních strategií a psychologie řízení při uplatňování metod soukromé detektivní činnosti</w:t>
      </w:r>
    </w:p>
    <w:p>
      <w:pPr>
        <w:pStyle w:val="P30"/>
        <w:framePr w:w="3921" w:h="607" w:hRule="exact" w:wrap="none" w:vAnchor="page" w:hAnchor="margin" w:x="6800" w:y="12200"/>
        <w:rPr>
          <w:rStyle w:val="C3"/>
          <w:rtl w:val="0"/>
        </w:rPr>
      </w:pPr>
    </w:p>
    <w:p>
      <w:pPr>
        <w:pStyle w:val="P31"/>
        <w:framePr w:w="3839" w:h="480" w:hRule="exact" w:wrap="none" w:vAnchor="page" w:hAnchor="margin" w:x="6856" w:y="12256"/>
        <w:rPr>
          <w:rStyle w:val="C22"/>
          <w:rtl w:val="0"/>
        </w:rPr>
      </w:pPr>
      <w:r>
        <w:rPr>
          <w:rStyle w:val="C22"/>
          <w:rtl w:val="0"/>
        </w:rPr>
        <w:t>Písemné i ústní ověření</w:t>
      </w:r>
    </w:p>
    <w:p>
      <w:pPr>
        <w:pStyle w:val="P12"/>
        <w:framePr w:w="6710" w:h="607" w:hRule="exact" w:wrap="none" w:vAnchor="page" w:hAnchor="margin" w:x="45" w:y="12806"/>
        <w:rPr>
          <w:rStyle w:val="C3"/>
          <w:rtl w:val="0"/>
        </w:rPr>
      </w:pPr>
    </w:p>
    <w:p>
      <w:pPr>
        <w:pStyle w:val="P13"/>
        <w:framePr w:w="6658" w:h="480" w:hRule="exact" w:wrap="none" w:vAnchor="page" w:hAnchor="margin" w:x="71" w:y="12862"/>
        <w:rPr>
          <w:rStyle w:val="C11"/>
          <w:rtl w:val="0"/>
        </w:rPr>
      </w:pPr>
      <w:r>
        <w:rPr>
          <w:rStyle w:val="C11"/>
          <w:rtl w:val="0"/>
        </w:rPr>
        <w:t>g) Charakterizovat zdroje informací (otevřené, speciální) s důrazem na možnou důkazní hodnotu</w:t>
      </w:r>
    </w:p>
    <w:p>
      <w:pPr>
        <w:pStyle w:val="P28"/>
        <w:framePr w:w="3921" w:h="607" w:hRule="exact" w:wrap="none" w:vAnchor="page" w:hAnchor="margin" w:x="6800" w:y="12806"/>
        <w:rPr>
          <w:rStyle w:val="C3"/>
          <w:rtl w:val="0"/>
        </w:rPr>
      </w:pPr>
    </w:p>
    <w:p>
      <w:pPr>
        <w:pStyle w:val="P29"/>
        <w:framePr w:w="3839" w:h="480" w:hRule="exact" w:wrap="none" w:vAnchor="page" w:hAnchor="margin" w:x="6856" w:y="12862"/>
        <w:rPr>
          <w:rStyle w:val="C21"/>
          <w:rtl w:val="0"/>
        </w:rPr>
      </w:pPr>
      <w:r>
        <w:rPr>
          <w:rStyle w:val="C21"/>
          <w:rtl w:val="0"/>
        </w:rPr>
        <w:t>Písemné i ústní ověření</w:t>
      </w:r>
    </w:p>
    <w:p>
      <w:pPr>
        <w:pStyle w:val="P32"/>
        <w:framePr w:w="10710" w:h="248" w:hRule="exact" w:wrap="none" w:vAnchor="page" w:hAnchor="margin" w:x="28" w:y="135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detektiv, 12.9.2026 4:25:41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Ovládání zásad obsluhy prostředků a pomůcek soukromé detektivní činnosti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kriminalistické technické metody a jejich aplikaci v praxi (zajišťování stop a jejich fotodokumentace v oboru daktyloskopie, písmoznalectví, mechanoskopie, trasologie, DNA)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způsob pořizování fotografií, video a zvukových záznamů s ohledem na informační nebo důkazní využití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Charakterizovat možnosti využití detektorů kovů, optických prostředků a prostředků nočního vidění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Právně zdůvodnit použití obranných prostředků při výkonu detektivní činnosti s důrazem na znalost okolností vylučujících protiprávnost</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Dokumentování a vyhodnocování informací, jejich evidence a příprava k předání klientovi</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Popsat postup při analýze a třídění informací v rámci detektivního dokumentování</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Analyzovat informace o důkazech činnosti osob, průběhu událostí, situací a jevů</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w:t>
      </w:r>
    </w:p>
    <w:p>
      <w:pPr>
        <w:pStyle w:val="P12"/>
        <w:framePr w:w="6710" w:h="831" w:hRule="exact" w:wrap="none" w:vAnchor="page" w:hAnchor="margin" w:x="45" w:y="8200"/>
        <w:rPr>
          <w:rStyle w:val="C3"/>
          <w:rtl w:val="0"/>
        </w:rPr>
      </w:pPr>
    </w:p>
    <w:p>
      <w:pPr>
        <w:pStyle w:val="P13"/>
        <w:framePr w:w="6658" w:h="704" w:hRule="exact" w:wrap="none" w:vAnchor="page" w:hAnchor="margin" w:x="71" w:y="8256"/>
        <w:rPr>
          <w:rStyle w:val="C11"/>
          <w:rtl w:val="0"/>
        </w:rPr>
      </w:pPr>
      <w:r>
        <w:rPr>
          <w:rStyle w:val="C11"/>
          <w:rtl w:val="0"/>
        </w:rPr>
        <w:t>c) Vysvětlit oprávněnost a povinnost evidování výsledků detektivního dokumentování s ohledem na zákon o ochranně osobních údajů a zákon o utajovaných informacích</w:t>
      </w:r>
    </w:p>
    <w:p>
      <w:pPr>
        <w:pStyle w:val="P28"/>
        <w:framePr w:w="3921" w:h="831" w:hRule="exact" w:wrap="none" w:vAnchor="page" w:hAnchor="margin" w:x="6800" w:y="8200"/>
        <w:rPr>
          <w:rStyle w:val="C3"/>
          <w:rtl w:val="0"/>
        </w:rPr>
      </w:pPr>
    </w:p>
    <w:p>
      <w:pPr>
        <w:pStyle w:val="P29"/>
        <w:framePr w:w="3839" w:h="704" w:hRule="exact" w:wrap="none" w:vAnchor="page" w:hAnchor="margin" w:x="6856" w:y="8256"/>
        <w:rPr>
          <w:rStyle w:val="C21"/>
          <w:rtl w:val="0"/>
        </w:rPr>
      </w:pPr>
      <w:r>
        <w:rPr>
          <w:rStyle w:val="C21"/>
          <w:rtl w:val="0"/>
        </w:rPr>
        <w:t>Ústní ověření</w:t>
      </w:r>
    </w:p>
    <w:p>
      <w:pPr>
        <w:pStyle w:val="P16"/>
        <w:framePr w:w="6710" w:h="607" w:hRule="exact" w:wrap="none" w:vAnchor="page" w:hAnchor="margin" w:x="45" w:y="9031"/>
        <w:rPr>
          <w:rStyle w:val="C3"/>
          <w:rtl w:val="0"/>
        </w:rPr>
      </w:pPr>
    </w:p>
    <w:p>
      <w:pPr>
        <w:pStyle w:val="P17"/>
        <w:framePr w:w="6658" w:h="480" w:hRule="exact" w:wrap="none" w:vAnchor="page" w:hAnchor="margin" w:x="71" w:y="9087"/>
        <w:rPr>
          <w:rStyle w:val="C13"/>
          <w:rtl w:val="0"/>
        </w:rPr>
      </w:pPr>
      <w:r>
        <w:rPr>
          <w:rStyle w:val="C13"/>
          <w:rtl w:val="0"/>
        </w:rPr>
        <w:t>d) Orientovat se v právních předpisech pro ukládání dat a ostatních podkladů s ohledem na předpisy v oblasti daní a účetnictví</w:t>
      </w:r>
    </w:p>
    <w:p>
      <w:pPr>
        <w:pStyle w:val="P30"/>
        <w:framePr w:w="3921" w:h="607" w:hRule="exact" w:wrap="none" w:vAnchor="page" w:hAnchor="margin" w:x="6800" w:y="9031"/>
        <w:rPr>
          <w:rStyle w:val="C3"/>
          <w:rtl w:val="0"/>
        </w:rPr>
      </w:pPr>
    </w:p>
    <w:p>
      <w:pPr>
        <w:pStyle w:val="P31"/>
        <w:framePr w:w="3839" w:h="480" w:hRule="exact" w:wrap="none" w:vAnchor="page" w:hAnchor="margin" w:x="6856" w:y="9087"/>
        <w:rPr>
          <w:rStyle w:val="C22"/>
          <w:rtl w:val="0"/>
        </w:rPr>
      </w:pPr>
      <w:r>
        <w:rPr>
          <w:rStyle w:val="C22"/>
          <w:rtl w:val="0"/>
        </w:rPr>
        <w:t>Ústní ověření</w:t>
      </w:r>
    </w:p>
    <w:p>
      <w:pPr>
        <w:pStyle w:val="P32"/>
        <w:framePr w:w="10710" w:h="248" w:hRule="exact" w:wrap="none" w:vAnchor="page" w:hAnchor="margin" w:x="28" w:y="9751"/>
        <w:rPr>
          <w:rStyle w:val="C23"/>
          <w:rtl w:val="0"/>
        </w:rPr>
      </w:pPr>
      <w:r>
        <w:rPr>
          <w:rStyle w:val="C23"/>
          <w:rtl w:val="0"/>
        </w:rPr>
        <w:t>Je třeba splnit všechna kritéria.</w:t>
      </w:r>
    </w:p>
    <w:p>
      <w:pPr>
        <w:pStyle w:val="P23"/>
        <w:framePr w:w="10710" w:h="340" w:hRule="exact" w:wrap="none" w:vAnchor="page" w:hAnchor="margin" w:x="28" w:y="10187"/>
        <w:rPr>
          <w:rStyle w:val="C18"/>
          <w:rtl w:val="0"/>
        </w:rPr>
      </w:pPr>
      <w:r>
        <w:rPr>
          <w:rStyle w:val="C18"/>
          <w:rtl w:val="0"/>
        </w:rPr>
        <w:t>Zpracování informací s ohledem na využitelnost informačních zdrojů</w:t>
      </w:r>
    </w:p>
    <w:p>
      <w:pPr>
        <w:pStyle w:val="P24"/>
        <w:framePr w:w="6713" w:h="376" w:hRule="exact" w:wrap="none" w:vAnchor="page" w:hAnchor="margin" w:x="45" w:y="10626"/>
        <w:rPr>
          <w:rStyle w:val="C3"/>
          <w:rtl w:val="0"/>
        </w:rPr>
      </w:pPr>
    </w:p>
    <w:p>
      <w:pPr>
        <w:pStyle w:val="P25"/>
        <w:framePr w:w="6661" w:h="249" w:hRule="exact" w:wrap="none" w:vAnchor="page" w:hAnchor="margin" w:x="71" w:y="10697"/>
        <w:rPr>
          <w:rStyle w:val="C19"/>
          <w:rtl w:val="0"/>
        </w:rPr>
      </w:pPr>
      <w:r>
        <w:rPr>
          <w:rStyle w:val="C19"/>
          <w:rtl w:val="0"/>
        </w:rPr>
        <w:t>Kritéria hodnocení</w:t>
      </w:r>
    </w:p>
    <w:p>
      <w:pPr>
        <w:pStyle w:val="P26"/>
        <w:framePr w:w="3918" w:h="376" w:hRule="exact" w:wrap="none" w:vAnchor="page" w:hAnchor="margin" w:x="6803" w:y="10626"/>
        <w:rPr>
          <w:rStyle w:val="C3"/>
          <w:rtl w:val="0"/>
        </w:rPr>
      </w:pPr>
    </w:p>
    <w:p>
      <w:pPr>
        <w:pStyle w:val="P27"/>
        <w:framePr w:w="3836" w:h="249" w:hRule="exact" w:wrap="none" w:vAnchor="page" w:hAnchor="margin" w:x="6859" w:y="10697"/>
        <w:rPr>
          <w:rStyle w:val="C20"/>
          <w:rtl w:val="0"/>
        </w:rPr>
      </w:pPr>
      <w:r>
        <w:rPr>
          <w:rStyle w:val="C20"/>
          <w:rtl w:val="0"/>
        </w:rPr>
        <w:t>Způsoby ověření</w:t>
      </w:r>
    </w:p>
    <w:p>
      <w:pPr>
        <w:pStyle w:val="P12"/>
        <w:framePr w:w="6710" w:h="607" w:hRule="exact" w:wrap="none" w:vAnchor="page" w:hAnchor="margin" w:x="45" w:y="11002"/>
        <w:rPr>
          <w:rStyle w:val="C3"/>
          <w:rtl w:val="0"/>
        </w:rPr>
      </w:pPr>
    </w:p>
    <w:p>
      <w:pPr>
        <w:pStyle w:val="P13"/>
        <w:framePr w:w="6658" w:h="480" w:hRule="exact" w:wrap="none" w:vAnchor="page" w:hAnchor="margin" w:x="71" w:y="11058"/>
        <w:rPr>
          <w:rStyle w:val="C11"/>
          <w:rtl w:val="0"/>
        </w:rPr>
      </w:pPr>
      <w:r>
        <w:rPr>
          <w:rStyle w:val="C11"/>
          <w:rtl w:val="0"/>
        </w:rPr>
        <w:t>a) Analyzovat klíčové informace, určit příčiny a podmínky vzniku informace a důsledky v řešení úkolu</w:t>
      </w:r>
    </w:p>
    <w:p>
      <w:pPr>
        <w:pStyle w:val="P28"/>
        <w:framePr w:w="3921" w:h="607" w:hRule="exact" w:wrap="none" w:vAnchor="page" w:hAnchor="margin" w:x="6800" w:y="11002"/>
        <w:rPr>
          <w:rStyle w:val="C3"/>
          <w:rtl w:val="0"/>
        </w:rPr>
      </w:pPr>
    </w:p>
    <w:p>
      <w:pPr>
        <w:pStyle w:val="P29"/>
        <w:framePr w:w="3839" w:h="480" w:hRule="exact" w:wrap="none" w:vAnchor="page" w:hAnchor="margin" w:x="6856" w:y="11058"/>
        <w:rPr>
          <w:rStyle w:val="C21"/>
          <w:rtl w:val="0"/>
        </w:rPr>
      </w:pPr>
      <w:r>
        <w:rPr>
          <w:rStyle w:val="C21"/>
          <w:rtl w:val="0"/>
        </w:rPr>
        <w:t>Praktické předvedení</w:t>
      </w:r>
    </w:p>
    <w:p>
      <w:pPr>
        <w:pStyle w:val="P16"/>
        <w:framePr w:w="6710" w:h="607" w:hRule="exact" w:wrap="none" w:vAnchor="page" w:hAnchor="margin" w:x="45" w:y="11609"/>
        <w:rPr>
          <w:rStyle w:val="C3"/>
          <w:rtl w:val="0"/>
        </w:rPr>
      </w:pPr>
    </w:p>
    <w:p>
      <w:pPr>
        <w:pStyle w:val="P17"/>
        <w:framePr w:w="6658" w:h="480" w:hRule="exact" w:wrap="none" w:vAnchor="page" w:hAnchor="margin" w:x="71" w:y="11665"/>
        <w:rPr>
          <w:rStyle w:val="C13"/>
          <w:rtl w:val="0"/>
        </w:rPr>
      </w:pPr>
      <w:r>
        <w:rPr>
          <w:rStyle w:val="C13"/>
          <w:rtl w:val="0"/>
        </w:rPr>
        <w:t>b) Popsat způsoby a možnosti předvídání jednání svého protějšku s minimalizací vzniku konfliktu a s cílem získat jej pro součinnost</w:t>
      </w:r>
    </w:p>
    <w:p>
      <w:pPr>
        <w:pStyle w:val="P30"/>
        <w:framePr w:w="3921" w:h="607" w:hRule="exact" w:wrap="none" w:vAnchor="page" w:hAnchor="margin" w:x="6800" w:y="11609"/>
        <w:rPr>
          <w:rStyle w:val="C3"/>
          <w:rtl w:val="0"/>
        </w:rPr>
      </w:pPr>
    </w:p>
    <w:p>
      <w:pPr>
        <w:pStyle w:val="P31"/>
        <w:framePr w:w="3839" w:h="480" w:hRule="exact" w:wrap="none" w:vAnchor="page" w:hAnchor="margin" w:x="6856" w:y="11665"/>
        <w:rPr>
          <w:rStyle w:val="C22"/>
          <w:rtl w:val="0"/>
        </w:rPr>
      </w:pPr>
      <w:r>
        <w:rPr>
          <w:rStyle w:val="C22"/>
          <w:rtl w:val="0"/>
        </w:rPr>
        <w:t>Ústní ověření</w:t>
      </w:r>
    </w:p>
    <w:p>
      <w:pPr>
        <w:pStyle w:val="P12"/>
        <w:framePr w:w="6710" w:h="607" w:hRule="exact" w:wrap="none" w:vAnchor="page" w:hAnchor="margin" w:x="45" w:y="12216"/>
        <w:rPr>
          <w:rStyle w:val="C3"/>
          <w:rtl w:val="0"/>
        </w:rPr>
      </w:pPr>
    </w:p>
    <w:p>
      <w:pPr>
        <w:pStyle w:val="P13"/>
        <w:framePr w:w="6658" w:h="480" w:hRule="exact" w:wrap="none" w:vAnchor="page" w:hAnchor="margin" w:x="71" w:y="12272"/>
        <w:rPr>
          <w:rStyle w:val="C11"/>
          <w:rtl w:val="0"/>
        </w:rPr>
      </w:pPr>
      <w:r>
        <w:rPr>
          <w:rStyle w:val="C11"/>
          <w:rtl w:val="0"/>
        </w:rPr>
        <w:t>c) Využívat základní veřejné informačními registry a databáze (jejich využití a přístupy k nim)</w:t>
      </w:r>
    </w:p>
    <w:p>
      <w:pPr>
        <w:pStyle w:val="P28"/>
        <w:framePr w:w="3921" w:h="607" w:hRule="exact" w:wrap="none" w:vAnchor="page" w:hAnchor="margin" w:x="6800" w:y="12216"/>
        <w:rPr>
          <w:rStyle w:val="C3"/>
          <w:rtl w:val="0"/>
        </w:rPr>
      </w:pPr>
    </w:p>
    <w:p>
      <w:pPr>
        <w:pStyle w:val="P29"/>
        <w:framePr w:w="3839" w:h="480" w:hRule="exact" w:wrap="none" w:vAnchor="page" w:hAnchor="margin" w:x="6856" w:y="12272"/>
        <w:rPr>
          <w:rStyle w:val="C21"/>
          <w:rtl w:val="0"/>
        </w:rPr>
      </w:pPr>
      <w:r>
        <w:rPr>
          <w:rStyle w:val="C21"/>
          <w:rtl w:val="0"/>
        </w:rPr>
        <w:t>Praktické předvedení</w:t>
      </w:r>
    </w:p>
    <w:p>
      <w:pPr>
        <w:pStyle w:val="P16"/>
        <w:framePr w:w="6710" w:h="607" w:hRule="exact" w:wrap="none" w:vAnchor="page" w:hAnchor="margin" w:x="45" w:y="12823"/>
        <w:rPr>
          <w:rStyle w:val="C3"/>
          <w:rtl w:val="0"/>
        </w:rPr>
      </w:pPr>
    </w:p>
    <w:p>
      <w:pPr>
        <w:pStyle w:val="P17"/>
        <w:framePr w:w="6658" w:h="480" w:hRule="exact" w:wrap="none" w:vAnchor="page" w:hAnchor="margin" w:x="71" w:y="12879"/>
        <w:rPr>
          <w:rStyle w:val="C13"/>
          <w:rtl w:val="0"/>
        </w:rPr>
      </w:pPr>
      <w:r>
        <w:rPr>
          <w:rStyle w:val="C13"/>
          <w:rtl w:val="0"/>
        </w:rPr>
        <w:t>d) Popsat proces tvorby a prověřování detektivních verzí a zpravodajských hypotéz</w:t>
      </w:r>
    </w:p>
    <w:p>
      <w:pPr>
        <w:pStyle w:val="P30"/>
        <w:framePr w:w="3921" w:h="607" w:hRule="exact" w:wrap="none" w:vAnchor="page" w:hAnchor="margin" w:x="6800" w:y="12823"/>
        <w:rPr>
          <w:rStyle w:val="C3"/>
          <w:rtl w:val="0"/>
        </w:rPr>
      </w:pPr>
    </w:p>
    <w:p>
      <w:pPr>
        <w:pStyle w:val="P31"/>
        <w:framePr w:w="3839" w:h="480" w:hRule="exact" w:wrap="none" w:vAnchor="page" w:hAnchor="margin" w:x="6856" w:y="12879"/>
        <w:rPr>
          <w:rStyle w:val="C22"/>
          <w:rtl w:val="0"/>
        </w:rPr>
      </w:pPr>
      <w:r>
        <w:rPr>
          <w:rStyle w:val="C22"/>
          <w:rtl w:val="0"/>
        </w:rPr>
        <w:t>Ústní ověření</w:t>
      </w:r>
    </w:p>
    <w:p>
      <w:pPr>
        <w:pStyle w:val="P32"/>
        <w:framePr w:w="10710" w:h="248" w:hRule="exact" w:wrap="none" w:vAnchor="page" w:hAnchor="margin" w:x="28" w:y="13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detektiv, 12.9.2026 4:25:41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má formu písemné zkoušky a kombinace praktické a ústní zkoušky. Zkouška se skládá v českém jazyce.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u kterých je stanoven způsob prověření písemné, se ověřují formou testu.</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u kterých je stanoven způsob prověření praktické předvedení anebo ústní ověření se prověřují formou řešení typových situací.</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sestaví test náhodným výběrem ze souboru testových otázek a při přípravě testu zabezpečí vždy různé kombinace pořadí možných odpovědí pod písmeny a), b), c) u jednotlivých otázek.</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Soubor testových otázek obsahuje kompetence: Aplikování právních norem s důrazem na bezpečnostně právní problematiku a ochranu osobních údajů; Aplikování forem, metod a prostředků soukromé detektivní činnosti v konkrétním ekonomickém prostředí; Ovládání zásad obsluhy prostředků a pomůcek soukromé detektivní činnosti.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Každá kompetence je zastoupena v jedné nebo několika skupinách otázek. Při každé zkoušce musí být ověřeny všechny kompetence kvalifikačního standardu. Početní zastoupení jednotlivých skupin otázek v testu je stanoveno klíčem, který je součástí souboru otázek. Celkový počet otázek v testu musí být 30. Každé písemně ověřované kritérium musí být zastoupeno alespoň 2x. Celková velikost souboru testových otázek musí být minimálně 60 s tím, že každé písemně ověřované kritérium musí být zastoupeno alespoň 5 otázkami. Určený člen komise poučí uchazeče o způsobu práce s testem před zahájením časového limitu.</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úspěšnému vykonání písemné části zkoušky je nutné odpovědět nejméně 80 %, to je 24 otázek testu správně. </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a ústní část zkoušky je založena na řešení konkrétních typových bezpečnostních nebo preventivně bezpečnostních situací. Uchazeč musí vyřešit dvě náhodně vybrané typové situace, vždy jednu ze skupiny A a jednu ze skupiny B souboru typových situací. Skupina A ověřuje kompetence Aplikování právních norem s důrazem na bezpečnostně právní problematiku a ochranu osobních údajů; Aplikování forem, metod a prostředků soukromé detektivní činnosti v konkrétním ekonomickém prostředí. Skupina B kompetence: Ovládání zásad obsluhy prostředků a pomůcek soukromé detektivní činnosti; Dokumentování a vyhodnocování informací, jejich evidence a příprava k předání klientovi; Zpracování informací s ohledem na využitelnost informačních zdrojů. Autorizovaná osoba musí mít minimálně 10 typových situací skupiny A a 10 skupiny B.</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praktické a ústní části zkoušky musí být úspěšně vyřešeny obě typové situace. V každé typové situaci musí být splněny všechny úkoly (otázky) požadované k jejímu řešení. Při řešení typové situace se připouští dvě odchýlení. Za odchýlení se považuje použití nesprávného výrazu nebo záměna pořadí činností, které nemají vliv na celkově správné řešení situace (odpovědi).</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mohou členové komise klást doplňující otázky.</w:t>
      </w:r>
    </w:p>
    <w:p>
      <w:pPr>
        <w:keepNext w:val="0"/>
        <w:keepLines w:val="0"/>
        <w:framePr w:w="10766" w:h="112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testu včetně odpovědí uchazeče je součástí záznamu o průběhu a výsledku zkoušky a autorizovaná osoba jej musí archivovat v souladu s § 8 vyhlášky č. 208/2007 Sb. v platném znění, o podrobnostech stanovených k provedení zákona o uznávání výsledků dalšího vzdělávání.</w:t>
      </w:r>
    </w:p>
    <w:p>
      <w:pPr>
        <w:pStyle w:val="P21"/>
        <w:framePr w:w="7654" w:h="331" w:hRule="exact" w:wrap="none" w:vAnchor="page" w:hAnchor="margin" w:x="28" w:y="15940"/>
        <w:rPr>
          <w:rStyle w:val="C16"/>
          <w:rtl w:val="0"/>
        </w:rPr>
      </w:pPr>
      <w:r>
        <w:rPr>
          <w:rStyle w:val="C16"/>
          <w:rtl w:val="0"/>
        </w:rPr>
        <w:t>Vedoucí detektiv, 12.9.2026 4:25:41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308"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96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96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Členem zkušební komise nemůže být osoba, která je zaměstnavatelem žadatele o zkoušku nebo statutárním orgánem nebo členem statutárního orgánu nebo zaměstnancem stejného subjektu jako je žadatel o zkoušku ani podnikatel, u kterého žadatel vykonává činnost ostrahy majetku a osob v jiném právním vztahu.</w:t>
      </w:r>
    </w:p>
    <w:p>
      <w:pPr>
        <w:pStyle w:val="P21"/>
        <w:framePr w:w="7654" w:h="331" w:hRule="exact" w:wrap="none" w:vAnchor="page" w:hAnchor="margin" w:x="28" w:y="15940"/>
        <w:rPr>
          <w:rStyle w:val="C16"/>
          <w:rtl w:val="0"/>
        </w:rPr>
      </w:pPr>
      <w:r>
        <w:rPr>
          <w:rStyle w:val="C16"/>
          <w:rtl w:val="0"/>
        </w:rPr>
        <w:t>Vedoucí detektiv, 12.9.2026 4:25:41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minimální kvalifikační požadavky: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absolvováním studia v minimálně bakalářském studijním programu a 5 let praxe v oboru zaměstnání operativní pracovník, kriminalistický analytik, obrana a ochrana (viz obory zaměstnání MPSV), z toho minimálně dva roky v posledních pěti letech před podáním žádosti o autorizaci praxi v činnosti soukromého detektiva (viz. nařízení vlády č. 278/2008 Sb., o obsahových náplních jednotlivých živností v platném znění), nebo minimálně 5 let pedagogické praxe v oboru bezpečnostně právní činnost a bezpečnostní služby, z toho minimálně jeden rok v posledních třech letech před podáním žádosti o autorizaci (doložit vysokoškolským diplomem a dokumenty prokazujícími praxi),</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uživatelská dovednost práce s počítačem a internetem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být schopna organizačně zajistit řádný průběh zkoušky a zajistit nezbytné materiální a technické předpoklady pro provedení zkoušky (doložit čestným prohlášením, viz dále). </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Žadatel o udělení autorizace prokazuje splnění požadavků na odbornou způsobilost předložením dokladu nebo souboru dokladů o získání odborné způsobilosti autorizujícímu orgánu nebo jiným postupem stanoveným autorizujícím orgánem.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si může vyžádat stanovisko k odborné způsobilosti žadatele o autorizaci vydané věcně příslušným profesním společenstvem ve smyslu § 50 a násl. zákona č. 500/2004 Sb., správní řád.</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Autorizující orgán může přizvat pracovníky profesních společenstev ke kontrole výkonu odborné způsobilosti autorizované osoby v průběhu platnosti autorizace a také správnosti postupu při provádění zkoušek a vydávání osvědčení (viz § 22 písm. e zákona č. 179/2006 Sb. v platném znění a § 2 a 9 zákona č. 552/1991 Sb. v platném znění) a přihlédne k jejich odbornému názoru.</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vnitra ČR, www.mvcr.cz.</w:t>
      </w:r>
    </w:p>
    <w:p>
      <w:pPr>
        <w:pStyle w:val="P21"/>
        <w:framePr w:w="7654" w:h="331" w:hRule="exact" w:wrap="none" w:vAnchor="page" w:hAnchor="margin" w:x="28" w:y="15940"/>
        <w:rPr>
          <w:rStyle w:val="C16"/>
          <w:rtl w:val="0"/>
        </w:rPr>
      </w:pPr>
      <w:r>
        <w:rPr>
          <w:rStyle w:val="C16"/>
          <w:rtl w:val="0"/>
        </w:rPr>
        <w:t>Vedoucí detektiv, 12.9.2026 4:25:41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čestné prohlášení dokládající soulad jeho materiálních a technických předpokladů pro účely zkoušky s požadavky uvedenými dále. Pokud žadatel o autorizaci bude při zkouškách využívat materiálně-technické vybavení jiného subjektu, přiloží k žádosti o udělení autorizace nebo prodloužení platnosti autorizace příslušnou smlouvu umožňující jeho využívání. </w:t>
      </w:r>
    </w:p>
    <w:p>
      <w:pPr>
        <w:keepNext w:val="0"/>
        <w:keepLines w:val="0"/>
        <w:framePr w:w="10766" w:h="4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materiálně-technické zázemí v dále uvedeném rozsahu:</w:t>
      </w:r>
    </w:p>
    <w:p>
      <w:pPr>
        <w:keepNext w:val="0"/>
        <w:keepLines w:val="1"/>
        <w:framePr w:w="10766" w:h="4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prostory k vykonání zkoušky, zejména místnost pro provedení písemné části zkoušky a dále místnost či místo umožňující přípravu a řádné řešení zadaných typových situací,</w:t>
      </w:r>
    </w:p>
    <w:p>
      <w:pPr>
        <w:keepNext w:val="0"/>
        <w:keepLines w:val="1"/>
        <w:framePr w:w="10766" w:h="4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prostředky zvyšující účinnost obrany a ochrany soukromého detektiva, obvyklé prostředky pro spojení, svítilna, lékárnička a formalizované a jiné záznamní a evidenční pomůcky,</w:t>
      </w:r>
    </w:p>
    <w:p>
      <w:pPr>
        <w:keepNext w:val="0"/>
        <w:keepLines w:val="1"/>
        <w:framePr w:w="10766" w:h="4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k vedení záznamů o průběhu zkoušky, hodnocení a dalších dokumentů, případně umožňující absolvování písemného testu, texty právních předpisů, záznamní a ostatní pomůcky nezbytné pro práci komise a činnost uchazeče,</w:t>
      </w:r>
    </w:p>
    <w:p>
      <w:pPr>
        <w:keepNext w:val="0"/>
        <w:keepLines w:val="1"/>
        <w:framePr w:w="10766" w:h="4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testových otázek a typových situací.</w:t>
      </w:r>
    </w:p>
    <w:p>
      <w:pPr>
        <w:keepNext w:val="0"/>
        <w:keepLines w:val="0"/>
        <w:framePr w:w="10766" w:h="4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žadatel o vykonání zkoušky navrhne při zkouškách využívat materiálně-technické zázemí jiné organizace např. cvičný nebo reálný objekt, přiloží k žádosti o zkoušku kopii dokumentu schvalujícího jeho využití, pokud ho sám nevlastní. Současně písemně oznámí zásady bezpečnosti a další nutná omezení při konání zkoušky na tomto zázemí.</w:t>
      </w:r>
    </w:p>
    <w:p>
      <w:pPr>
        <w:pStyle w:val="P33"/>
        <w:framePr w:w="10766" w:h="1612" w:hRule="exact" w:wrap="none" w:vAnchor="page" w:hAnchor="margin" w:x="0" w:y="6782"/>
        <w:rPr>
          <w:rStyle w:val="C3"/>
          <w:rtl w:val="0"/>
        </w:rPr>
      </w:pPr>
    </w:p>
    <w:p>
      <w:pPr>
        <w:pStyle w:val="P35"/>
        <w:framePr w:w="10710" w:h="340" w:hRule="exact" w:wrap="none" w:vAnchor="page" w:hAnchor="margin" w:x="28" w:y="6782"/>
        <w:rPr>
          <w:rStyle w:val="C25"/>
          <w:rtl w:val="0"/>
        </w:rPr>
      </w:pPr>
      <w:r>
        <w:rPr>
          <w:rStyle w:val="C25"/>
          <w:rtl w:val="0"/>
        </w:rPr>
        <w:t>Doba přípravy na zkoušku</w:t>
      </w:r>
    </w:p>
    <w:p>
      <w:pPr>
        <w:keepNext w:val="0"/>
        <w:keepLines w:val="0"/>
        <w:framePr w:w="10766" w:h="1271" w:hRule="exact" w:wrap="none" w:vAnchor="page" w:hAnchor="margin" w:x="0" w:y="71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Písemnou část zkoušky absolvuje uchazeč bezprostředně po pokynu komise k zahájení činnosti.</w:t>
      </w:r>
    </w:p>
    <w:p>
      <w:pPr>
        <w:keepNext w:val="0"/>
        <w:keepLines w:val="0"/>
        <w:framePr w:w="10766" w:h="1271" w:hRule="exact" w:wrap="none" w:vAnchor="page" w:hAnchor="margin" w:x="0" w:y="71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praktickou a ústní část zkoušky (včetně případných časů, kdy se uchazeč připravuje během zkoušky) je maximálně 10 minut. Do doby přípravy na zkoušku se nezapočítává doba na seznámení uchazeče s pracovištěm a s požadavky BOZP a PO.</w:t>
      </w:r>
    </w:p>
    <w:p>
      <w:pPr>
        <w:pStyle w:val="P33"/>
        <w:framePr w:w="10766" w:h="1146" w:hRule="exact" w:wrap="none" w:vAnchor="page" w:hAnchor="margin" w:x="0" w:y="8620"/>
        <w:rPr>
          <w:rStyle w:val="C3"/>
          <w:rtl w:val="0"/>
        </w:rPr>
      </w:pPr>
    </w:p>
    <w:p>
      <w:pPr>
        <w:pStyle w:val="P35"/>
        <w:framePr w:w="10710" w:h="340" w:hRule="exact" w:wrap="none" w:vAnchor="page" w:hAnchor="margin" w:x="28" w:y="8620"/>
        <w:rPr>
          <w:rStyle w:val="C25"/>
          <w:rtl w:val="0"/>
        </w:rPr>
      </w:pPr>
      <w:r>
        <w:rPr>
          <w:rStyle w:val="C25"/>
          <w:rtl w:val="0"/>
        </w:rPr>
        <w:t>Doba pro vykonání zkoušky</w:t>
      </w:r>
    </w:p>
    <w:p>
      <w:pPr>
        <w:keepNext w:val="0"/>
        <w:keepLines w:val="0"/>
        <w:framePr w:w="10766" w:h="806" w:hRule="exact" w:wrap="none" w:vAnchor="page" w:hAnchor="margin" w:x="0" w:y="89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Písemná část zkoušky trvá 30 až 60 minut. Praktická a ústní část zkoušky 60 až 90 minut, celkově 90 až 150 minut. Obě části zkoušky absolvuje uchazeč v jednom dni.</w:t>
      </w:r>
    </w:p>
    <w:p>
      <w:pPr>
        <w:pStyle w:val="P21"/>
        <w:framePr w:w="7654" w:h="331" w:hRule="exact" w:wrap="none" w:vAnchor="page" w:hAnchor="margin" w:x="28" w:y="15940"/>
        <w:rPr>
          <w:rStyle w:val="C16"/>
          <w:rtl w:val="0"/>
        </w:rPr>
      </w:pPr>
      <w:r>
        <w:rPr>
          <w:rStyle w:val="C16"/>
          <w:rtl w:val="0"/>
        </w:rPr>
        <w:t>Vedoucí detektiv, 12.9.2026 4:25:41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soukromých bezpečnostních služeb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detektivních služeb</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bezpečnostních manažerů</w:t>
      </w:r>
    </w:p>
    <w:p>
      <w:pPr>
        <w:pStyle w:val="P21"/>
        <w:framePr w:w="7654" w:h="331" w:hRule="exact" w:wrap="none" w:vAnchor="page" w:hAnchor="margin" w:x="28" w:y="15940"/>
        <w:rPr>
          <w:rStyle w:val="C16"/>
          <w:rtl w:val="0"/>
        </w:rPr>
      </w:pPr>
      <w:r>
        <w:rPr>
          <w:rStyle w:val="C16"/>
          <w:rtl w:val="0"/>
        </w:rPr>
        <w:t>Vedoucí detektiv, 12.9.2026 4:25:41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5A2D4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89681F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4F4C9E3"/>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lowerLetter"/>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