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48CE35" Type="http://schemas.openxmlformats.org/officeDocument/2006/relationships/officeDocument" Target="/word/document.xml" /><Relationship Id="coreR6448CE35" Type="http://schemas.openxmlformats.org/package/2006/relationships/metadata/core-properties" Target="/docProps/core.xml" /><Relationship Id="customR6448CE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detektiv (kód: 68-002-T)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detektiv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norem s důrazem na bezpečnostně právní problematiku a ochranu osobních údajů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Aplikování forem, metod a prostředků soukromé detektivní činnosti v konkrétním ekonomickém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zásad obsluhy prostředků a pomůcek soukromé detektivní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Dokumentování a vyhodnocování informací, jejich evidence a příprava k předání klientovi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informací s ohledem na využitelnost informačních zdrojů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29.10.2013 do: 06.07.2015</w:t>
      </w:r>
    </w:p>
    <w:p>
      <w:pPr>
        <w:pStyle w:val="P21"/>
        <w:framePr w:w="7654" w:h="331" w:hRule="exact" w:wrap="none" w:vAnchor="page" w:hAnchor="margin" w:x="28" w:y="15940"/>
        <w:rPr>
          <w:rStyle w:val="C16"/>
          <w:rtl w:val="0"/>
        </w:rPr>
      </w:pPr>
      <w:r>
        <w:rPr>
          <w:rStyle w:val="C16"/>
          <w:rtl w:val="0"/>
        </w:rPr>
        <w:t>Vedoucí detektiv, 17.6.2026 13:54:49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ústavním právu s důrazem na činnost soukromé detektivní služby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Aplikovat živnostenské právo, pracovní právo a daňové předpisy</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Aplikovat zákon o svobodném přístupu k informacím a zákon o ochraně osobních údajů</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Písemné a 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Orientovat se v zákoně o Policii České republiky a obecní policii a vysvětlit jeho použití při výkonu pracovní činnosti</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Písemné a ústní ověření</w:t>
      </w:r>
    </w:p>
    <w:p>
      <w:pPr>
        <w:pStyle w:val="P32"/>
        <w:framePr w:w="10710" w:h="248" w:hRule="exact" w:wrap="none" w:vAnchor="page" w:hAnchor="margin" w:x="28" w:y="7258"/>
        <w:rPr>
          <w:rStyle w:val="C23"/>
          <w:rtl w:val="0"/>
        </w:rPr>
      </w:pPr>
      <w:r>
        <w:rPr>
          <w:rStyle w:val="C23"/>
          <w:rtl w:val="0"/>
        </w:rPr>
        <w:t>Je třeba splnit všechna kritéria.</w:t>
      </w:r>
    </w:p>
    <w:p>
      <w:pPr>
        <w:pStyle w:val="P23"/>
        <w:framePr w:w="10710" w:h="547" w:hRule="exact" w:wrap="none" w:vAnchor="page" w:hAnchor="margin" w:x="28" w:y="7694"/>
        <w:rPr>
          <w:rStyle w:val="C18"/>
          <w:rtl w:val="0"/>
        </w:rPr>
      </w:pPr>
      <w:r>
        <w:rPr>
          <w:rStyle w:val="C18"/>
          <w:rtl w:val="0"/>
        </w:rPr>
        <w:t>Aplikování forem, metod a prostředků soukromé detektivní činnosti v konkrétním ekonomickém prostředí</w:t>
      </w:r>
    </w:p>
    <w:p>
      <w:pPr>
        <w:pStyle w:val="P24"/>
        <w:framePr w:w="6713" w:h="376" w:hRule="exact" w:wrap="none" w:vAnchor="page" w:hAnchor="margin" w:x="45" w:y="8341"/>
        <w:rPr>
          <w:rStyle w:val="C3"/>
          <w:rtl w:val="0"/>
        </w:rPr>
      </w:pPr>
    </w:p>
    <w:p>
      <w:pPr>
        <w:pStyle w:val="P25"/>
        <w:framePr w:w="6661" w:h="249" w:hRule="exact" w:wrap="none" w:vAnchor="page" w:hAnchor="margin" w:x="71" w:y="8412"/>
        <w:rPr>
          <w:rStyle w:val="C19"/>
          <w:rtl w:val="0"/>
        </w:rPr>
      </w:pPr>
      <w:r>
        <w:rPr>
          <w:rStyle w:val="C19"/>
          <w:rtl w:val="0"/>
        </w:rPr>
        <w:t>Kritéria hodnocení</w:t>
      </w:r>
    </w:p>
    <w:p>
      <w:pPr>
        <w:pStyle w:val="P26"/>
        <w:framePr w:w="3918" w:h="376" w:hRule="exact" w:wrap="none" w:vAnchor="page" w:hAnchor="margin" w:x="6803" w:y="8341"/>
        <w:rPr>
          <w:rStyle w:val="C3"/>
          <w:rtl w:val="0"/>
        </w:rPr>
      </w:pPr>
    </w:p>
    <w:p>
      <w:pPr>
        <w:pStyle w:val="P27"/>
        <w:framePr w:w="3836" w:h="249" w:hRule="exact" w:wrap="none" w:vAnchor="page" w:hAnchor="margin" w:x="6859" w:y="8412"/>
        <w:rPr>
          <w:rStyle w:val="C20"/>
          <w:rtl w:val="0"/>
        </w:rPr>
      </w:pPr>
      <w:r>
        <w:rPr>
          <w:rStyle w:val="C20"/>
          <w:rtl w:val="0"/>
        </w:rPr>
        <w:t>Způsoby ověření</w:t>
      </w:r>
    </w:p>
    <w:p>
      <w:pPr>
        <w:pStyle w:val="P12"/>
        <w:framePr w:w="6710" w:h="831" w:hRule="exact" w:wrap="none" w:vAnchor="page" w:hAnchor="margin" w:x="45" w:y="8717"/>
        <w:rPr>
          <w:rStyle w:val="C3"/>
          <w:rtl w:val="0"/>
        </w:rPr>
      </w:pPr>
    </w:p>
    <w:p>
      <w:pPr>
        <w:pStyle w:val="P13"/>
        <w:framePr w:w="6658" w:h="704" w:hRule="exact" w:wrap="none" w:vAnchor="page" w:hAnchor="margin" w:x="71" w:y="8773"/>
        <w:rPr>
          <w:rStyle w:val="C11"/>
          <w:rtl w:val="0"/>
        </w:rPr>
      </w:pPr>
      <w:r>
        <w:rPr>
          <w:rStyle w:val="C11"/>
          <w:rtl w:val="0"/>
        </w:rPr>
        <w:t>a) Charakterizovat formy detektivní činnosti ‒ detektivní dohled a ochrana, detektivní pátrání, detektivní prověrka, detektivní rozkrývání a detektivní zpravodajství</w:t>
      </w:r>
    </w:p>
    <w:p>
      <w:pPr>
        <w:pStyle w:val="P28"/>
        <w:framePr w:w="3921" w:h="831" w:hRule="exact" w:wrap="none" w:vAnchor="page" w:hAnchor="margin" w:x="6800" w:y="8717"/>
        <w:rPr>
          <w:rStyle w:val="C3"/>
          <w:rtl w:val="0"/>
        </w:rPr>
      </w:pPr>
    </w:p>
    <w:p>
      <w:pPr>
        <w:pStyle w:val="P29"/>
        <w:framePr w:w="3839" w:h="704" w:hRule="exact" w:wrap="none" w:vAnchor="page" w:hAnchor="margin" w:x="6856" w:y="8773"/>
        <w:rPr>
          <w:rStyle w:val="C21"/>
          <w:rtl w:val="0"/>
        </w:rPr>
      </w:pPr>
      <w:r>
        <w:rPr>
          <w:rStyle w:val="C21"/>
          <w:rtl w:val="0"/>
        </w:rPr>
        <w:t>Ústní ověření</w:t>
      </w:r>
    </w:p>
    <w:p>
      <w:pPr>
        <w:pStyle w:val="P16"/>
        <w:framePr w:w="6710" w:h="831" w:hRule="exact" w:wrap="none" w:vAnchor="page" w:hAnchor="margin" w:x="45" w:y="9548"/>
        <w:rPr>
          <w:rStyle w:val="C3"/>
          <w:rtl w:val="0"/>
        </w:rPr>
      </w:pPr>
    </w:p>
    <w:p>
      <w:pPr>
        <w:pStyle w:val="P17"/>
        <w:framePr w:w="6658" w:h="704" w:hRule="exact" w:wrap="none" w:vAnchor="page" w:hAnchor="margin" w:x="71" w:y="9604"/>
        <w:rPr>
          <w:rStyle w:val="C13"/>
          <w:rtl w:val="0"/>
        </w:rPr>
      </w:pPr>
      <w:r>
        <w:rPr>
          <w:rStyle w:val="C13"/>
          <w:rtl w:val="0"/>
        </w:rPr>
        <w:t>b) Popsat realizaci formy detektivní činnosti ‒ detektivní dohled a ochrana, detektivní pátrání, detektivní prověrka, detektivní rozkrývání a detektivní zpravodajství</w:t>
      </w:r>
    </w:p>
    <w:p>
      <w:pPr>
        <w:pStyle w:val="P30"/>
        <w:framePr w:w="3921" w:h="831" w:hRule="exact" w:wrap="none" w:vAnchor="page" w:hAnchor="margin" w:x="6800" w:y="9548"/>
        <w:rPr>
          <w:rStyle w:val="C3"/>
          <w:rtl w:val="0"/>
        </w:rPr>
      </w:pPr>
    </w:p>
    <w:p>
      <w:pPr>
        <w:pStyle w:val="P31"/>
        <w:framePr w:w="3839" w:h="704" w:hRule="exact" w:wrap="none" w:vAnchor="page" w:hAnchor="margin" w:x="6856" w:y="9604"/>
        <w:rPr>
          <w:rStyle w:val="C22"/>
          <w:rtl w:val="0"/>
        </w:rPr>
      </w:pPr>
      <w:r>
        <w:rPr>
          <w:rStyle w:val="C22"/>
          <w:rtl w:val="0"/>
        </w:rPr>
        <w:t>Písemné ověření</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Charakterizovat metody soukromé detektivní činnosti včetně kriminalistických postupů</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Ústní ověření</w:t>
      </w:r>
    </w:p>
    <w:p>
      <w:pPr>
        <w:pStyle w:val="P16"/>
        <w:framePr w:w="6710" w:h="607" w:hRule="exact" w:wrap="none" w:vAnchor="page" w:hAnchor="margin" w:x="45" w:y="10986"/>
        <w:rPr>
          <w:rStyle w:val="C3"/>
          <w:rtl w:val="0"/>
        </w:rPr>
      </w:pPr>
    </w:p>
    <w:p>
      <w:pPr>
        <w:pStyle w:val="P17"/>
        <w:framePr w:w="6658" w:h="480" w:hRule="exact" w:wrap="none" w:vAnchor="page" w:hAnchor="margin" w:x="71" w:y="11042"/>
        <w:rPr>
          <w:rStyle w:val="C13"/>
          <w:rtl w:val="0"/>
        </w:rPr>
      </w:pPr>
      <w:r>
        <w:rPr>
          <w:rStyle w:val="C13"/>
          <w:rtl w:val="0"/>
        </w:rPr>
        <w:t>d) Popsat realizaci metody soukromé detektivní činnosti včetně kriminalistických postupů</w:t>
      </w:r>
    </w:p>
    <w:p>
      <w:pPr>
        <w:pStyle w:val="P30"/>
        <w:framePr w:w="3921" w:h="607" w:hRule="exact" w:wrap="none" w:vAnchor="page" w:hAnchor="margin" w:x="6800" w:y="10986"/>
        <w:rPr>
          <w:rStyle w:val="C3"/>
          <w:rtl w:val="0"/>
        </w:rPr>
      </w:pPr>
    </w:p>
    <w:p>
      <w:pPr>
        <w:pStyle w:val="P31"/>
        <w:framePr w:w="3839" w:h="480" w:hRule="exact" w:wrap="none" w:vAnchor="page" w:hAnchor="margin" w:x="6856" w:y="11042"/>
        <w:rPr>
          <w:rStyle w:val="C22"/>
          <w:rtl w:val="0"/>
        </w:rPr>
      </w:pPr>
      <w:r>
        <w:rPr>
          <w:rStyle w:val="C22"/>
          <w:rtl w:val="0"/>
        </w:rPr>
        <w:t>Písemné ověření</w:t>
      </w:r>
    </w:p>
    <w:p>
      <w:pPr>
        <w:pStyle w:val="P12"/>
        <w:framePr w:w="6710" w:h="607" w:hRule="exact" w:wrap="none" w:vAnchor="page" w:hAnchor="margin" w:x="45" w:y="11593"/>
        <w:rPr>
          <w:rStyle w:val="C3"/>
          <w:rtl w:val="0"/>
        </w:rPr>
      </w:pPr>
    </w:p>
    <w:p>
      <w:pPr>
        <w:pStyle w:val="P13"/>
        <w:framePr w:w="6658" w:h="480" w:hRule="exact" w:wrap="none" w:vAnchor="page" w:hAnchor="margin" w:x="71" w:y="11649"/>
        <w:rPr>
          <w:rStyle w:val="C11"/>
          <w:rtl w:val="0"/>
        </w:rPr>
      </w:pPr>
      <w:r>
        <w:rPr>
          <w:rStyle w:val="C11"/>
          <w:rtl w:val="0"/>
        </w:rPr>
        <w:t>e) Popsat kriminologické, kriminalistické a psychologické aspekty v soukromé detektivní činnosti</w:t>
      </w:r>
    </w:p>
    <w:p>
      <w:pPr>
        <w:pStyle w:val="P28"/>
        <w:framePr w:w="3921" w:h="607" w:hRule="exact" w:wrap="none" w:vAnchor="page" w:hAnchor="margin" w:x="6800" w:y="11593"/>
        <w:rPr>
          <w:rStyle w:val="C3"/>
          <w:rtl w:val="0"/>
        </w:rPr>
      </w:pPr>
    </w:p>
    <w:p>
      <w:pPr>
        <w:pStyle w:val="P29"/>
        <w:framePr w:w="3839" w:h="480" w:hRule="exact" w:wrap="none" w:vAnchor="page" w:hAnchor="margin" w:x="6856" w:y="11649"/>
        <w:rPr>
          <w:rStyle w:val="C21"/>
          <w:rtl w:val="0"/>
        </w:rPr>
      </w:pPr>
      <w:r>
        <w:rPr>
          <w:rStyle w:val="C21"/>
          <w:rtl w:val="0"/>
        </w:rPr>
        <w:t>Písemné i ústní ověření</w:t>
      </w:r>
    </w:p>
    <w:p>
      <w:pPr>
        <w:pStyle w:val="P16"/>
        <w:framePr w:w="6710" w:h="607" w:hRule="exact" w:wrap="none" w:vAnchor="page" w:hAnchor="margin" w:x="45" w:y="12200"/>
        <w:rPr>
          <w:rStyle w:val="C3"/>
          <w:rtl w:val="0"/>
        </w:rPr>
      </w:pPr>
    </w:p>
    <w:p>
      <w:pPr>
        <w:pStyle w:val="P17"/>
        <w:framePr w:w="6658" w:h="480" w:hRule="exact" w:wrap="none" w:vAnchor="page" w:hAnchor="margin" w:x="71" w:y="12256"/>
        <w:rPr>
          <w:rStyle w:val="C13"/>
          <w:rtl w:val="0"/>
        </w:rPr>
      </w:pPr>
      <w:r>
        <w:rPr>
          <w:rStyle w:val="C13"/>
          <w:rtl w:val="0"/>
        </w:rPr>
        <w:t>f) Popsat využití různých komunikačních strategií a psychologie řízení při uplatňování metod soukromé detektivní činnosti</w:t>
      </w:r>
    </w:p>
    <w:p>
      <w:pPr>
        <w:pStyle w:val="P30"/>
        <w:framePr w:w="3921" w:h="607" w:hRule="exact" w:wrap="none" w:vAnchor="page" w:hAnchor="margin" w:x="6800" w:y="12200"/>
        <w:rPr>
          <w:rStyle w:val="C3"/>
          <w:rtl w:val="0"/>
        </w:rPr>
      </w:pPr>
    </w:p>
    <w:p>
      <w:pPr>
        <w:pStyle w:val="P31"/>
        <w:framePr w:w="3839" w:h="480" w:hRule="exact" w:wrap="none" w:vAnchor="page" w:hAnchor="margin" w:x="6856" w:y="12256"/>
        <w:rPr>
          <w:rStyle w:val="C22"/>
          <w:rtl w:val="0"/>
        </w:rPr>
      </w:pPr>
      <w:r>
        <w:rPr>
          <w:rStyle w:val="C22"/>
          <w:rtl w:val="0"/>
        </w:rPr>
        <w:t>Písemné i ústní ověření</w:t>
      </w:r>
    </w:p>
    <w:p>
      <w:pPr>
        <w:pStyle w:val="P12"/>
        <w:framePr w:w="6710" w:h="607" w:hRule="exact" w:wrap="none" w:vAnchor="page" w:hAnchor="margin" w:x="45" w:y="12806"/>
        <w:rPr>
          <w:rStyle w:val="C3"/>
          <w:rtl w:val="0"/>
        </w:rPr>
      </w:pPr>
    </w:p>
    <w:p>
      <w:pPr>
        <w:pStyle w:val="P13"/>
        <w:framePr w:w="6658" w:h="480" w:hRule="exact" w:wrap="none" w:vAnchor="page" w:hAnchor="margin" w:x="71" w:y="12862"/>
        <w:rPr>
          <w:rStyle w:val="C11"/>
          <w:rtl w:val="0"/>
        </w:rPr>
      </w:pPr>
      <w:r>
        <w:rPr>
          <w:rStyle w:val="C11"/>
          <w:rtl w:val="0"/>
        </w:rPr>
        <w:t>g) Charakterizovat zdroje informací (otevřené, speciální) s důrazem na možnou důkazní hodnotu</w:t>
      </w:r>
    </w:p>
    <w:p>
      <w:pPr>
        <w:pStyle w:val="P28"/>
        <w:framePr w:w="3921" w:h="607" w:hRule="exact" w:wrap="none" w:vAnchor="page" w:hAnchor="margin" w:x="6800" w:y="12806"/>
        <w:rPr>
          <w:rStyle w:val="C3"/>
          <w:rtl w:val="0"/>
        </w:rPr>
      </w:pPr>
    </w:p>
    <w:p>
      <w:pPr>
        <w:pStyle w:val="P29"/>
        <w:framePr w:w="3839" w:h="480" w:hRule="exact" w:wrap="none" w:vAnchor="page" w:hAnchor="margin" w:x="6856" w:y="12862"/>
        <w:rPr>
          <w:rStyle w:val="C21"/>
          <w:rtl w:val="0"/>
        </w:rPr>
      </w:pPr>
      <w:r>
        <w:rPr>
          <w:rStyle w:val="C21"/>
          <w:rtl w:val="0"/>
        </w:rPr>
        <w:t>Písemné i ústní ověření</w:t>
      </w:r>
    </w:p>
    <w:p>
      <w:pPr>
        <w:pStyle w:val="P32"/>
        <w:framePr w:w="10710" w:h="248" w:hRule="exact" w:wrap="none" w:vAnchor="page" w:hAnchor="margin" w:x="28" w:y="13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detektiv, 17.6.2026 13:54:49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zásad obsluhy prostředků a pomůcek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kriminalistické technické metody a jejich aplikaci v praxi (zajišťování stop a jejich fotodokumentace v oboru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 pořizování fotografií, video a zvukových záznamů s ohledem na informační nebo důkazní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Charakterizovat možnosti využití detektorů kovů, optických prostředků a prostředků nočního vidění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Právně zdůvodnit použití obranných prostředků při výkonu detektivní činnosti s důrazem na znalost okolností vylučujících protiprávnost</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Dokumentování a vyhodnocování informací, jejich evidence a příprava k předání klientovi</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postup při analýze a třídění informací v rámci detektivního dokumentování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Analyzovat informace o důkazech činnosti osob, průběhu událostí, situací a jevů</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831" w:hRule="exact" w:wrap="none" w:vAnchor="page" w:hAnchor="margin" w:x="45" w:y="8200"/>
        <w:rPr>
          <w:rStyle w:val="C3"/>
          <w:rtl w:val="0"/>
        </w:rPr>
      </w:pPr>
    </w:p>
    <w:p>
      <w:pPr>
        <w:pStyle w:val="P13"/>
        <w:framePr w:w="6658" w:h="704" w:hRule="exact" w:wrap="none" w:vAnchor="page" w:hAnchor="margin" w:x="71" w:y="8256"/>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200"/>
        <w:rPr>
          <w:rStyle w:val="C3"/>
          <w:rtl w:val="0"/>
        </w:rPr>
      </w:pPr>
    </w:p>
    <w:p>
      <w:pPr>
        <w:pStyle w:val="P29"/>
        <w:framePr w:w="3839" w:h="704" w:hRule="exact" w:wrap="none" w:vAnchor="page" w:hAnchor="margin" w:x="6856" w:y="8256"/>
        <w:rPr>
          <w:rStyle w:val="C21"/>
          <w:rtl w:val="0"/>
        </w:rPr>
      </w:pPr>
      <w:r>
        <w:rPr>
          <w:rStyle w:val="C21"/>
          <w:rtl w:val="0"/>
        </w:rPr>
        <w:t>Ústní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d) Orientovat se v právních předpisech pro ukládání dat a ostatních podkladů s ohledem na předpisy v oblasti daní a účetnictví</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Ústní ověření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7"/>
        <w:rPr>
          <w:rStyle w:val="C18"/>
          <w:rtl w:val="0"/>
        </w:rPr>
      </w:pPr>
      <w:r>
        <w:rPr>
          <w:rStyle w:val="C18"/>
          <w:rtl w:val="0"/>
        </w:rPr>
        <w:t>Zpracování informací s ohledem na využitelnost informačních zdrojů</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a) Analyzovat klíčové informace, určit příčiny a podmínky vzniku informace a důsledky v řešení úkolu</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Praktické předvedení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b) Popsat způsoby a možnosti předvídání jednání svého protějšku s minimalizací vzniku konfliktu a s cílem získat jej pro součinnost</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c) Využívat základní veřejné informačními registry a databáze (jejich využití a přístupy k nim)</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d) Popsat proces tvorby a prověřování detektivních verzí a zpravodajských hypotéz</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detektiv, 17.6.2026 13:54:49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 Před zahájením vlastního ověřování musí být uchazeč seznámen s pracovištěm, organizací zkoušky a s požadavky bezpečnosti a ochrany zdraví při práci (BOZP), požární ochrany (PO) a dalšími omezeními a stanoví, které pomůcky uchazeč při zkoušce nesmí, resp. smí používat.</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ověřují formou testu.</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testových otázek obsahuje kompetence: Aplikování právních norem s důrazem na bezpečnostně právní problematiku a ochranu osobních údajů; Aplikování forem, metod a prostředků soukromé detektivní činnosti v konkrétním ekonomickém prostředí; Ovládání zásad obsluhy prostředků a pomůcek soukromé detektivní činnosti.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kompetence je zastoupena v jedné nebo několika skupinách otázek. Při každé zkoušce musí být ověřeny všechny kompetence kvalifikačního standardu. Početní zastoupení jednotlivých skupin otázek v testu je stanoveno klíčem, který je součástí souboru otázek. Celkový počet otázek v testu musí být 30. Určený člen komise poučí uchazeče o způsobu práce s testem před zahájením časového limitu.</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Aplikování právních norem s důrazem na bezpečnostně právní problematiku a ochranu osobních údajů; Aplikování forem, metod a prostředků soukromé detektivní činnosti v konkrétním ekonomickém prostředí. Skupina B kompetence: Ovládání zásad obsluhy prostředků a pomůcek soukromé detektivní činnosti; Dokumentování a vyhodnocování informací, jejich evidence a příprava k předání klientovi; Zpracování informací s ohledem na využitelnost informačních zdrojů.</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prostřednictvím elektronické komunikace po udělení autorizace a dále při každé aktualizaci souborů otázek a typových situací.</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v platném znění, o podrobnostech stanovených k provedení zákona o uznávání výsledků dalšího vzdělávání.</w:t>
      </w:r>
    </w:p>
    <w:p>
      <w:pPr>
        <w:pStyle w:val="P33"/>
        <w:framePr w:w="10766" w:h="1837"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Výsledné hodnocení</w:t>
      </w:r>
    </w:p>
    <w:p>
      <w:pPr>
        <w:keepNext w:val="0"/>
        <w:keepLines w:val="0"/>
        <w:framePr w:w="10766" w:h="1497"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detektiv, 17.6.2026 13:54:49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33"/>
        <w:framePr w:w="10766" w:h="9283" w:hRule="exact" w:wrap="none" w:vAnchor="page" w:hAnchor="margin" w:x="0" w:y="4689"/>
        <w:rPr>
          <w:rStyle w:val="C3"/>
          <w:rtl w:val="0"/>
        </w:rPr>
      </w:pPr>
    </w:p>
    <w:p>
      <w:pPr>
        <w:pStyle w:val="P35"/>
        <w:framePr w:w="10710" w:h="547" w:hRule="exact" w:wrap="none" w:vAnchor="page" w:hAnchor="margin" w:x="28" w:y="4689"/>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minimálně bakalářském studijním programu a 5 let praxe v oboru zaměstnání operativní pracovník, kriminalistický analytik, obrana a ochrana (viz obory zaměstnání MPSV), z toho minimálně dva roky v posledních pěti letech před podáním žádosti o autorizaci praxi v činnosti soukromého detektiva (viz. nařízení vlády č. 278/2008 Sb., o obsahových náplních jednotlivých živností v platném znění), nebo minimálně 5 let pedagogické praxe v oboru bezpečnostně právní činnost a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uživatelská dovednost práce s počítačem a internetem (doložit čestným prohlášením)</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Vedoucí detektiv, 17.6.2026 13:54:49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0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40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w:t>
      </w:r>
    </w:p>
    <w:p>
      <w:pPr>
        <w:keepNext w:val="0"/>
        <w:keepLines w:val="1"/>
        <w:framePr w:w="10766" w:h="40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0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612"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1271"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271"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maximálně 10 minut. Do doby přípravy na zkoušku se nezapočítává doba na seznámení uchazeče s pracovištěm a s požadavky BOZP a PO.</w:t>
      </w:r>
    </w:p>
    <w:p>
      <w:pPr>
        <w:pStyle w:val="P33"/>
        <w:framePr w:w="10766" w:h="1146" w:hRule="exact" w:wrap="none" w:vAnchor="page" w:hAnchor="margin" w:x="0" w:y="8639"/>
        <w:rPr>
          <w:rStyle w:val="C3"/>
          <w:rtl w:val="0"/>
        </w:rPr>
      </w:pPr>
    </w:p>
    <w:p>
      <w:pPr>
        <w:pStyle w:val="P35"/>
        <w:framePr w:w="10710" w:h="340" w:hRule="exact" w:wrap="none" w:vAnchor="page" w:hAnchor="margin" w:x="28" w:y="8639"/>
        <w:rPr>
          <w:rStyle w:val="C25"/>
          <w:rtl w:val="0"/>
        </w:rPr>
      </w:pPr>
      <w:r>
        <w:rPr>
          <w:rStyle w:val="C25"/>
          <w:rtl w:val="0"/>
        </w:rPr>
        <w:t>Doba pro vykonání zkoušky</w:t>
      </w:r>
    </w:p>
    <w:p>
      <w:pPr>
        <w:keepNext w:val="0"/>
        <w:keepLines w:val="0"/>
        <w:framePr w:w="10766" w:h="806" w:hRule="exact" w:wrap="none" w:vAnchor="page" w:hAnchor="margin" w:x="0" w:y="8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60 až 90 minut, celkově 90 až 150 minut. Obě části zkoušky absolvuje uchazeč v jednom dni.</w:t>
      </w:r>
    </w:p>
    <w:p>
      <w:pPr>
        <w:pStyle w:val="P21"/>
        <w:framePr w:w="7654" w:h="331" w:hRule="exact" w:wrap="none" w:vAnchor="page" w:hAnchor="margin" w:x="28" w:y="15940"/>
        <w:rPr>
          <w:rStyle w:val="C16"/>
          <w:rtl w:val="0"/>
        </w:rPr>
      </w:pPr>
      <w:r>
        <w:rPr>
          <w:rStyle w:val="C16"/>
          <w:rtl w:val="0"/>
        </w:rPr>
        <w:t>Vedoucí detektiv, 17.6.2026 13:54:49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bezpečnostních služeb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bezpečnostních manažerů</w:t>
      </w:r>
    </w:p>
    <w:p>
      <w:pPr>
        <w:pStyle w:val="P21"/>
        <w:framePr w:w="7654" w:h="331" w:hRule="exact" w:wrap="none" w:vAnchor="page" w:hAnchor="margin" w:x="28" w:y="15940"/>
        <w:rPr>
          <w:rStyle w:val="C16"/>
          <w:rtl w:val="0"/>
        </w:rPr>
      </w:pPr>
      <w:r>
        <w:rPr>
          <w:rStyle w:val="C16"/>
          <w:rtl w:val="0"/>
        </w:rPr>
        <w:t>Vedoucí detektiv, 17.6.2026 13:54:49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6CE4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0F9B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A27CC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B17B59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