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04E4BA" Type="http://schemas.openxmlformats.org/officeDocument/2006/relationships/officeDocument" Target="/word/document.xml" /><Relationship Id="coreR5A04E4BA" Type="http://schemas.openxmlformats.org/package/2006/relationships/metadata/core-properties" Target="/docProps/core.xml" /><Relationship Id="customR5A04E4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dohledového centra (kód: 68-003-H)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dohledového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Obsluhování technických bezpečnostních systémů s orientací na přijímací zařízení a vyhodnocování signálů z bezpečnostních systémů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Aplikování právních základů bezpečnostní činnosti se zaměřením na vyhodnocování signálů z bezpečnostních systémů a organizování zákroků na narušených objektech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Organizování činností směřujících k zajištění a obnovení bezpečnosti a ke snížení ztrát na majetku a zdraví osob</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Vedení dokumentace o provozu dohledového centra, o činnosti spojené s ostrahou, s kontrolami a s poskytovanými službami</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Organizování činností a výjezdů zásahových jednotek se zaměřením na komunikaci a předávání informací při organizování zásahů na narušených objektech</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3</w:t>
      </w:r>
    </w:p>
    <w:p>
      <w:pPr>
        <w:pStyle w:val="P7"/>
        <w:framePr w:w="8788" w:h="340" w:hRule="exact" w:wrap="none" w:vAnchor="page" w:hAnchor="margin" w:x="28" w:y="9257"/>
        <w:rPr>
          <w:rStyle w:val="C8"/>
          <w:rtl w:val="0"/>
        </w:rPr>
      </w:pPr>
      <w:r>
        <w:rPr>
          <w:rStyle w:val="C8"/>
          <w:rtl w:val="0"/>
        </w:rPr>
        <w:t>Platnost standardu</w:t>
      </w:r>
    </w:p>
    <w:p>
      <w:pPr>
        <w:pStyle w:val="P20"/>
        <w:framePr w:w="4283" w:h="248" w:hRule="exact" w:wrap="none" w:vAnchor="page" w:hAnchor="margin" w:x="28" w:y="9597"/>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Pracovník dohledového centra, 7.7.2026 16:17:40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Obsluhování technických bezpečnostních systémů s orientací na přijímací zařízení a vyhodnocování signálů z bezpečnostních systémů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zásady konstrukce, použití a obsluhy technických bezpečnostních systémů s orientací na přijímací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Vyhodnotit signály z bezpečnostních systémů v dohledovém centru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zásady ochrany osobních údajů při jejich zpracování a vyhodnocování technickými bezpečnostními systémy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Popsat zásady ochrany přijímaných informací v dohledovém centru</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Praktické předvedení a 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547" w:hRule="exact" w:wrap="none" w:vAnchor="page" w:hAnchor="margin" w:x="28" w:y="6250"/>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6896"/>
        <w:rPr>
          <w:rStyle w:val="C3"/>
          <w:rtl w:val="0"/>
        </w:rPr>
      </w:pPr>
    </w:p>
    <w:p>
      <w:pPr>
        <w:pStyle w:val="P25"/>
        <w:framePr w:w="6661" w:h="249" w:hRule="exact" w:wrap="none" w:vAnchor="page" w:hAnchor="margin" w:x="71" w:y="6967"/>
        <w:rPr>
          <w:rStyle w:val="C19"/>
          <w:rtl w:val="0"/>
        </w:rPr>
      </w:pPr>
      <w:r>
        <w:rPr>
          <w:rStyle w:val="C19"/>
          <w:rtl w:val="0"/>
        </w:rPr>
        <w:t>Kritéria hodnocení</w:t>
      </w:r>
    </w:p>
    <w:p>
      <w:pPr>
        <w:pStyle w:val="P26"/>
        <w:framePr w:w="3918" w:h="376" w:hRule="exact" w:wrap="none" w:vAnchor="page" w:hAnchor="margin" w:x="6803" w:y="6896"/>
        <w:rPr>
          <w:rStyle w:val="C3"/>
          <w:rtl w:val="0"/>
        </w:rPr>
      </w:pPr>
    </w:p>
    <w:p>
      <w:pPr>
        <w:pStyle w:val="P27"/>
        <w:framePr w:w="3836" w:h="249" w:hRule="exact" w:wrap="none" w:vAnchor="page" w:hAnchor="margin" w:x="6859" w:y="6967"/>
        <w:rPr>
          <w:rStyle w:val="C20"/>
          <w:rtl w:val="0"/>
        </w:rPr>
      </w:pPr>
      <w:r>
        <w:rPr>
          <w:rStyle w:val="C20"/>
          <w:rtl w:val="0"/>
        </w:rPr>
        <w:t>Způsoby ověření</w:t>
      </w:r>
    </w:p>
    <w:p>
      <w:pPr>
        <w:pStyle w:val="P12"/>
        <w:framePr w:w="6710" w:h="831" w:hRule="exact" w:wrap="none" w:vAnchor="page" w:hAnchor="margin" w:x="45" w:y="7273"/>
        <w:rPr>
          <w:rStyle w:val="C3"/>
          <w:rtl w:val="0"/>
        </w:rPr>
      </w:pPr>
    </w:p>
    <w:p>
      <w:pPr>
        <w:pStyle w:val="P13"/>
        <w:framePr w:w="6658" w:h="704" w:hRule="exact" w:wrap="none" w:vAnchor="page" w:hAnchor="margin" w:x="71" w:y="7329"/>
        <w:rPr>
          <w:rStyle w:val="C11"/>
          <w:rtl w:val="0"/>
        </w:rPr>
      </w:pPr>
      <w:r>
        <w:rPr>
          <w:rStyle w:val="C11"/>
          <w:rtl w:val="0"/>
        </w:rPr>
        <w:t>a) Charakterizovat zásady součinnosti s Policií ČR a obecní policií při provozování dohledového centra podle platných ustanovení příslušných zákonů</w:t>
      </w:r>
    </w:p>
    <w:p>
      <w:pPr>
        <w:pStyle w:val="P28"/>
        <w:framePr w:w="3921" w:h="831" w:hRule="exact" w:wrap="none" w:vAnchor="page" w:hAnchor="margin" w:x="6800" w:y="7273"/>
        <w:rPr>
          <w:rStyle w:val="C3"/>
          <w:rtl w:val="0"/>
        </w:rPr>
      </w:pPr>
    </w:p>
    <w:p>
      <w:pPr>
        <w:pStyle w:val="P29"/>
        <w:framePr w:w="3839" w:h="704" w:hRule="exact" w:wrap="none" w:vAnchor="page" w:hAnchor="margin" w:x="6856" w:y="7329"/>
        <w:rPr>
          <w:rStyle w:val="C21"/>
          <w:rtl w:val="0"/>
        </w:rPr>
      </w:pPr>
      <w:r>
        <w:rPr>
          <w:rStyle w:val="C21"/>
          <w:rtl w:val="0"/>
        </w:rPr>
        <w:t>Písemné ověření</w:t>
      </w:r>
    </w:p>
    <w:p>
      <w:pPr>
        <w:pStyle w:val="P16"/>
        <w:framePr w:w="6710" w:h="1055" w:hRule="exact" w:wrap="none" w:vAnchor="page" w:hAnchor="margin" w:x="45" w:y="8104"/>
        <w:rPr>
          <w:rStyle w:val="C3"/>
          <w:rtl w:val="0"/>
        </w:rPr>
      </w:pPr>
    </w:p>
    <w:p>
      <w:pPr>
        <w:pStyle w:val="P17"/>
        <w:framePr w:w="6658" w:h="928" w:hRule="exact" w:wrap="none" w:vAnchor="page" w:hAnchor="margin" w:x="71" w:y="8160"/>
        <w:rPr>
          <w:rStyle w:val="C13"/>
          <w:rtl w:val="0"/>
        </w:rPr>
      </w:pPr>
      <w:r>
        <w:rPr>
          <w:rStyle w:val="C13"/>
          <w:rtl w:val="0"/>
        </w:rPr>
        <w:t>b) Charakterizovat zásady součinnosti s hasičskými jednotkami, záchrannou službou a havarijními službami při odvracení škod na majetku a zdraví osob podle ustanovení příslušných zákonů při provozování dohledového centra, uvést telefonní čísla tísňového volání</w:t>
      </w:r>
    </w:p>
    <w:p>
      <w:pPr>
        <w:pStyle w:val="P30"/>
        <w:framePr w:w="3921" w:h="1055" w:hRule="exact" w:wrap="none" w:vAnchor="page" w:hAnchor="margin" w:x="6800" w:y="8104"/>
        <w:rPr>
          <w:rStyle w:val="C3"/>
          <w:rtl w:val="0"/>
        </w:rPr>
      </w:pPr>
    </w:p>
    <w:p>
      <w:pPr>
        <w:pStyle w:val="P31"/>
        <w:framePr w:w="3839" w:h="928" w:hRule="exact" w:wrap="none" w:vAnchor="page" w:hAnchor="margin" w:x="6856" w:y="8160"/>
        <w:rPr>
          <w:rStyle w:val="C22"/>
          <w:rtl w:val="0"/>
        </w:rPr>
      </w:pPr>
      <w:r>
        <w:rPr>
          <w:rStyle w:val="C22"/>
          <w:rtl w:val="0"/>
        </w:rPr>
        <w:t>Písemné ověření</w:t>
      </w:r>
    </w:p>
    <w:p>
      <w:pPr>
        <w:pStyle w:val="P32"/>
        <w:framePr w:w="10710" w:h="248" w:hRule="exact" w:wrap="none" w:vAnchor="page" w:hAnchor="margin" w:x="28" w:y="92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dohledového centra, 7.7.2026 16:17:40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Aplikování právních základů bezpečnostní činnosti se zaměřením na vyhodnocování signálů z bezpečnostních systémů a organizování zákroků na narušených objektech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Orientovat se v právních ustanoveních, která vymezují práva a svobody člověka, nedotknutelnost soukromí, ochranu osobnosti, důstojnosti a cti a právo na majetek</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Orientovat se v občanském právu, zejména v právních ustanoveních, která vymezují právo na přiměřenou ochranu proti zásahu do vlastnických práv a právo na přiměřenou obranu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ověření</w:t>
      </w:r>
    </w:p>
    <w:p>
      <w:pPr>
        <w:pStyle w:val="P12"/>
        <w:framePr w:w="6710" w:h="1728" w:hRule="exact" w:wrap="none" w:vAnchor="page" w:hAnchor="margin" w:x="45" w:y="4839"/>
        <w:rPr>
          <w:rStyle w:val="C3"/>
          <w:rtl w:val="0"/>
        </w:rPr>
      </w:pPr>
    </w:p>
    <w:p>
      <w:pPr>
        <w:pStyle w:val="P13"/>
        <w:framePr w:w="6658" w:h="1601" w:hRule="exact" w:wrap="none" w:vAnchor="page" w:hAnchor="margin" w:x="71" w:y="4895"/>
        <w:rPr>
          <w:rStyle w:val="C11"/>
          <w:rtl w:val="0"/>
        </w:rPr>
      </w:pPr>
      <w:r>
        <w:rPr>
          <w:rStyle w:val="C11"/>
          <w:rtl w:val="0"/>
        </w:rPr>
        <w:t>c) Orientovat se ve vybraných ustanoveních občanského zákoníku, trestního zákoníku, trestního řádu, přestupkového zákona, správního řádu a zákonů o Policii České republiky a městské a obecní policii, které bezprostředně souvisejí s činností dohledového centra, spoluprací s příslušníky policií a při aplikaci a kontrole zásad nutné obrany, krajní nouze, zadržení při řešení událostí občanskoprávních nebo souvisejících se spácháním přestupku či trestného činu</w:t>
      </w:r>
    </w:p>
    <w:p>
      <w:pPr>
        <w:pStyle w:val="P28"/>
        <w:framePr w:w="3921" w:h="1728" w:hRule="exact" w:wrap="none" w:vAnchor="page" w:hAnchor="margin" w:x="6800" w:y="4839"/>
        <w:rPr>
          <w:rStyle w:val="C3"/>
          <w:rtl w:val="0"/>
        </w:rPr>
      </w:pPr>
    </w:p>
    <w:p>
      <w:pPr>
        <w:pStyle w:val="P29"/>
        <w:framePr w:w="3839" w:h="1601" w:hRule="exact" w:wrap="none" w:vAnchor="page" w:hAnchor="margin" w:x="6856" w:y="4895"/>
        <w:rPr>
          <w:rStyle w:val="C21"/>
          <w:rtl w:val="0"/>
        </w:rPr>
      </w:pPr>
      <w:r>
        <w:rPr>
          <w:rStyle w:val="C21"/>
          <w:rtl w:val="0"/>
        </w:rPr>
        <w:t>Písemné ověření</w:t>
      </w:r>
    </w:p>
    <w:p>
      <w:pPr>
        <w:pStyle w:val="P16"/>
        <w:framePr w:w="6710" w:h="607" w:hRule="exact" w:wrap="none" w:vAnchor="page" w:hAnchor="margin" w:x="45" w:y="6567"/>
        <w:rPr>
          <w:rStyle w:val="C3"/>
          <w:rtl w:val="0"/>
        </w:rPr>
      </w:pPr>
    </w:p>
    <w:p>
      <w:pPr>
        <w:pStyle w:val="P17"/>
        <w:framePr w:w="6658" w:h="480" w:hRule="exact" w:wrap="none" w:vAnchor="page" w:hAnchor="margin" w:x="71" w:y="6623"/>
        <w:rPr>
          <w:rStyle w:val="C13"/>
          <w:rtl w:val="0"/>
        </w:rPr>
      </w:pPr>
      <w:r>
        <w:rPr>
          <w:rStyle w:val="C13"/>
          <w:rtl w:val="0"/>
        </w:rPr>
        <w:t>d) Popsat obecné zásady ochrany osobních údajů při jejich zpracování při provozování dohledového centra</w:t>
      </w:r>
    </w:p>
    <w:p>
      <w:pPr>
        <w:pStyle w:val="P30"/>
        <w:framePr w:w="3921" w:h="607" w:hRule="exact" w:wrap="none" w:vAnchor="page" w:hAnchor="margin" w:x="6800" w:y="6567"/>
        <w:rPr>
          <w:rStyle w:val="C3"/>
          <w:rtl w:val="0"/>
        </w:rPr>
      </w:pPr>
    </w:p>
    <w:p>
      <w:pPr>
        <w:pStyle w:val="P31"/>
        <w:framePr w:w="3839" w:h="480" w:hRule="exact" w:wrap="none" w:vAnchor="page" w:hAnchor="margin" w:x="6856" w:y="6623"/>
        <w:rPr>
          <w:rStyle w:val="C22"/>
          <w:rtl w:val="0"/>
        </w:rPr>
      </w:pPr>
      <w:r>
        <w:rPr>
          <w:rStyle w:val="C22"/>
          <w:rtl w:val="0"/>
        </w:rPr>
        <w:t>Písemné ověření</w:t>
      </w:r>
    </w:p>
    <w:p>
      <w:pPr>
        <w:pStyle w:val="P12"/>
        <w:framePr w:w="6710" w:h="607" w:hRule="exact" w:wrap="none" w:vAnchor="page" w:hAnchor="margin" w:x="45" w:y="7174"/>
        <w:rPr>
          <w:rStyle w:val="C3"/>
          <w:rtl w:val="0"/>
        </w:rPr>
      </w:pPr>
    </w:p>
    <w:p>
      <w:pPr>
        <w:pStyle w:val="P13"/>
        <w:framePr w:w="6658" w:h="480" w:hRule="exact" w:wrap="none" w:vAnchor="page" w:hAnchor="margin" w:x="71" w:y="7230"/>
        <w:rPr>
          <w:rStyle w:val="C11"/>
          <w:rtl w:val="0"/>
        </w:rPr>
      </w:pPr>
      <w:r>
        <w:rPr>
          <w:rStyle w:val="C11"/>
          <w:rtl w:val="0"/>
        </w:rPr>
        <w:t>e) Popsat obecné zásady ochrany obchodního tajemství a ochrany utajovaných informací v souvislosti s provozem dohledového centra</w:t>
      </w:r>
    </w:p>
    <w:p>
      <w:pPr>
        <w:pStyle w:val="P28"/>
        <w:framePr w:w="3921" w:h="607" w:hRule="exact" w:wrap="none" w:vAnchor="page" w:hAnchor="margin" w:x="6800" w:y="7174"/>
        <w:rPr>
          <w:rStyle w:val="C3"/>
          <w:rtl w:val="0"/>
        </w:rPr>
      </w:pPr>
    </w:p>
    <w:p>
      <w:pPr>
        <w:pStyle w:val="P29"/>
        <w:framePr w:w="3839" w:h="480" w:hRule="exact" w:wrap="none" w:vAnchor="page" w:hAnchor="margin" w:x="6856" w:y="7230"/>
        <w:rPr>
          <w:rStyle w:val="C21"/>
          <w:rtl w:val="0"/>
        </w:rPr>
      </w:pPr>
      <w:r>
        <w:rPr>
          <w:rStyle w:val="C21"/>
          <w:rtl w:val="0"/>
        </w:rPr>
        <w:t>Písemné ověření</w:t>
      </w:r>
    </w:p>
    <w:p>
      <w:pPr>
        <w:pStyle w:val="P16"/>
        <w:framePr w:w="6710" w:h="607" w:hRule="exact" w:wrap="none" w:vAnchor="page" w:hAnchor="margin" w:x="45" w:y="7781"/>
        <w:rPr>
          <w:rStyle w:val="C3"/>
          <w:rtl w:val="0"/>
        </w:rPr>
      </w:pPr>
    </w:p>
    <w:p>
      <w:pPr>
        <w:pStyle w:val="P17"/>
        <w:framePr w:w="6658" w:h="480" w:hRule="exact" w:wrap="none" w:vAnchor="page" w:hAnchor="margin" w:x="71" w:y="7837"/>
        <w:rPr>
          <w:rStyle w:val="C13"/>
          <w:rtl w:val="0"/>
        </w:rPr>
      </w:pPr>
      <w:r>
        <w:rPr>
          <w:rStyle w:val="C13"/>
          <w:rtl w:val="0"/>
        </w:rPr>
        <w:t>f) Vysvětlit tvorbu a realizaci režimových opatření určených k ostraze objektů a ochraně osob a majetku</w:t>
      </w:r>
    </w:p>
    <w:p>
      <w:pPr>
        <w:pStyle w:val="P30"/>
        <w:framePr w:w="3921" w:h="607" w:hRule="exact" w:wrap="none" w:vAnchor="page" w:hAnchor="margin" w:x="6800" w:y="7781"/>
        <w:rPr>
          <w:rStyle w:val="C3"/>
          <w:rtl w:val="0"/>
        </w:rPr>
      </w:pPr>
    </w:p>
    <w:p>
      <w:pPr>
        <w:pStyle w:val="P31"/>
        <w:framePr w:w="3839" w:h="480" w:hRule="exact" w:wrap="none" w:vAnchor="page" w:hAnchor="margin" w:x="6856" w:y="7837"/>
        <w:rPr>
          <w:rStyle w:val="C22"/>
          <w:rtl w:val="0"/>
        </w:rPr>
      </w:pPr>
      <w:r>
        <w:rPr>
          <w:rStyle w:val="C22"/>
          <w:rtl w:val="0"/>
        </w:rPr>
        <w:t>Písemné ověření</w:t>
      </w:r>
    </w:p>
    <w:p>
      <w:pPr>
        <w:pStyle w:val="P32"/>
        <w:framePr w:w="10710" w:h="248" w:hRule="exact" w:wrap="none" w:vAnchor="page" w:hAnchor="margin" w:x="28" w:y="8501"/>
        <w:rPr>
          <w:rStyle w:val="C23"/>
          <w:rtl w:val="0"/>
        </w:rPr>
      </w:pPr>
      <w:r>
        <w:rPr>
          <w:rStyle w:val="C23"/>
          <w:rtl w:val="0"/>
        </w:rPr>
        <w:t>Je třeba splnit všechna kritéria.</w:t>
      </w:r>
    </w:p>
    <w:p>
      <w:pPr>
        <w:pStyle w:val="P23"/>
        <w:framePr w:w="10710" w:h="547" w:hRule="exact" w:wrap="none" w:vAnchor="page" w:hAnchor="margin" w:x="28" w:y="8937"/>
        <w:rPr>
          <w:rStyle w:val="C18"/>
          <w:rtl w:val="0"/>
        </w:rPr>
      </w:pPr>
      <w:r>
        <w:rPr>
          <w:rStyle w:val="C18"/>
          <w:rtl w:val="0"/>
        </w:rPr>
        <w:t>Organizování činností směřujících k zajištění a obnovení bezpečnosti a ke snížení ztrát na majetku a zdraví osob</w:t>
      </w:r>
    </w:p>
    <w:p>
      <w:pPr>
        <w:pStyle w:val="P24"/>
        <w:framePr w:w="6713" w:h="376" w:hRule="exact" w:wrap="none" w:vAnchor="page" w:hAnchor="margin" w:x="45" w:y="9583"/>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3"/>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1504" w:hRule="exact" w:wrap="none" w:vAnchor="page" w:hAnchor="margin" w:x="45" w:y="9960"/>
        <w:rPr>
          <w:rStyle w:val="C3"/>
          <w:rtl w:val="0"/>
        </w:rPr>
      </w:pPr>
    </w:p>
    <w:p>
      <w:pPr>
        <w:pStyle w:val="P13"/>
        <w:framePr w:w="6658" w:h="1377" w:hRule="exact" w:wrap="none" w:vAnchor="page" w:hAnchor="margin" w:x="71" w:y="10016"/>
        <w:rPr>
          <w:rStyle w:val="C11"/>
          <w:rtl w:val="0"/>
        </w:rPr>
      </w:pPr>
      <w:r>
        <w:rPr>
          <w:rStyle w:val="C11"/>
          <w:rtl w:val="0"/>
        </w:rPr>
        <w:t>a) Zvolit vhodný postup činnosti pro zadanou situaci (např. obecné narušení objektu cizí osobou, panické tlačítko na objektu, tlačítko lékař na objektu, tlačítko požár, havárie elektrického proudu, havárie vody, nadměrný únik škodlivých látek, technických plynů) a zdůvodnit její výběr, přivolat příslušnou odbornou pomoc a aplikovat znalost zákonných norem do spolupráce se složkami Integrovaného záchranného systému</w:t>
      </w:r>
    </w:p>
    <w:p>
      <w:pPr>
        <w:pStyle w:val="P28"/>
        <w:framePr w:w="3921" w:h="1504" w:hRule="exact" w:wrap="none" w:vAnchor="page" w:hAnchor="margin" w:x="6800" w:y="9960"/>
        <w:rPr>
          <w:rStyle w:val="C3"/>
          <w:rtl w:val="0"/>
        </w:rPr>
      </w:pPr>
    </w:p>
    <w:p>
      <w:pPr>
        <w:pStyle w:val="P29"/>
        <w:framePr w:w="3839" w:h="1377" w:hRule="exact" w:wrap="none" w:vAnchor="page" w:hAnchor="margin" w:x="6856" w:y="10016"/>
        <w:rPr>
          <w:rStyle w:val="C21"/>
          <w:rtl w:val="0"/>
        </w:rPr>
      </w:pPr>
      <w:r>
        <w:rPr>
          <w:rStyle w:val="C21"/>
          <w:rtl w:val="0"/>
        </w:rPr>
        <w:t>Praktické předvedení a ústní ověření</w:t>
      </w:r>
    </w:p>
    <w:p>
      <w:pPr>
        <w:pStyle w:val="P16"/>
        <w:framePr w:w="6710" w:h="831" w:hRule="exact" w:wrap="none" w:vAnchor="page" w:hAnchor="margin" w:x="45" w:y="11463"/>
        <w:rPr>
          <w:rStyle w:val="C3"/>
          <w:rtl w:val="0"/>
        </w:rPr>
      </w:pPr>
    </w:p>
    <w:p>
      <w:pPr>
        <w:pStyle w:val="P17"/>
        <w:framePr w:w="6658" w:h="704" w:hRule="exact" w:wrap="none" w:vAnchor="page" w:hAnchor="margin" w:x="71" w:y="11519"/>
        <w:rPr>
          <w:rStyle w:val="C13"/>
          <w:rtl w:val="0"/>
        </w:rPr>
      </w:pPr>
      <w:r>
        <w:rPr>
          <w:rStyle w:val="C13"/>
          <w:rtl w:val="0"/>
        </w:rPr>
        <w:t>b) Popsat pravidla a zvolit vhodný postup řízení činnosti bezpečnostního zásahu, který vede k dočasnému omezení osobní svobody osoby přistižené při páchání trestného činu</w:t>
      </w:r>
    </w:p>
    <w:p>
      <w:pPr>
        <w:pStyle w:val="P30"/>
        <w:framePr w:w="3921" w:h="831" w:hRule="exact" w:wrap="none" w:vAnchor="page" w:hAnchor="margin" w:x="6800" w:y="11463"/>
        <w:rPr>
          <w:rStyle w:val="C3"/>
          <w:rtl w:val="0"/>
        </w:rPr>
      </w:pPr>
    </w:p>
    <w:p>
      <w:pPr>
        <w:pStyle w:val="P31"/>
        <w:framePr w:w="3839" w:h="704" w:hRule="exact" w:wrap="none" w:vAnchor="page" w:hAnchor="margin" w:x="6856" w:y="11519"/>
        <w:rPr>
          <w:rStyle w:val="C22"/>
          <w:rtl w:val="0"/>
        </w:rPr>
      </w:pPr>
      <w:r>
        <w:rPr>
          <w:rStyle w:val="C22"/>
          <w:rtl w:val="0"/>
        </w:rPr>
        <w:t>Praktické předvedení a ústní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c) Popsat pravidla a zvolit vhodný postup řízení činnosti bezpečnostního zásahu v místech, kde byl spáchán trestný čin</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a ústní ověření</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d) Popsat pravidla a zvolit vhodný postup řízení činnosti při výhrůžkách bombovým útokem na střežených objektech</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Praktické předvedení a ústní ověření</w:t>
      </w:r>
    </w:p>
    <w:p>
      <w:pPr>
        <w:pStyle w:val="P12"/>
        <w:framePr w:w="6710" w:h="376" w:hRule="exact" w:wrap="none" w:vAnchor="page" w:hAnchor="margin" w:x="45" w:y="13508"/>
        <w:rPr>
          <w:rStyle w:val="C3"/>
          <w:rtl w:val="0"/>
        </w:rPr>
      </w:pPr>
    </w:p>
    <w:p>
      <w:pPr>
        <w:pStyle w:val="P13"/>
        <w:framePr w:w="6658" w:h="249" w:hRule="exact" w:wrap="none" w:vAnchor="page" w:hAnchor="margin" w:x="71" w:y="13564"/>
        <w:rPr>
          <w:rStyle w:val="C11"/>
          <w:rtl w:val="0"/>
        </w:rPr>
      </w:pPr>
      <w:r>
        <w:rPr>
          <w:rStyle w:val="C11"/>
          <w:rtl w:val="0"/>
        </w:rPr>
        <w:t>e) Popsat pravidla a zvolit vhodný postup řízení činnosti při evakuaci osob</w:t>
      </w:r>
    </w:p>
    <w:p>
      <w:pPr>
        <w:pStyle w:val="P28"/>
        <w:framePr w:w="3921" w:h="376" w:hRule="exact" w:wrap="none" w:vAnchor="page" w:hAnchor="margin" w:x="6800" w:y="13508"/>
        <w:rPr>
          <w:rStyle w:val="C3"/>
          <w:rtl w:val="0"/>
        </w:rPr>
      </w:pPr>
    </w:p>
    <w:p>
      <w:pPr>
        <w:pStyle w:val="P29"/>
        <w:framePr w:w="3839" w:h="249" w:hRule="exact" w:wrap="none" w:vAnchor="page" w:hAnchor="margin" w:x="6856" w:y="13564"/>
        <w:rPr>
          <w:rStyle w:val="C21"/>
          <w:rtl w:val="0"/>
        </w:rPr>
      </w:pPr>
      <w:r>
        <w:rPr>
          <w:rStyle w:val="C21"/>
          <w:rtl w:val="0"/>
        </w:rPr>
        <w:t>Praktické předvedení a ústní ověření</w:t>
      </w:r>
    </w:p>
    <w:p>
      <w:pPr>
        <w:pStyle w:val="P32"/>
        <w:framePr w:w="10710" w:h="248" w:hRule="exact" w:wrap="none" w:vAnchor="page" w:hAnchor="margin" w:x="28" w:y="139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dohledového centra, 7.7.2026 16:17:40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dokumentace o provozu dohledového centra, o činnosti spojené s ostrahou, s kontrolami a s poskytovanými službami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Vyjmenovat zásady, podle kterých je veden služební záznam o provozu dohledového centra, zaznamenat zadaný průběh událostí v provozu dohledového centra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Zdůvodnit význam vedení dokumentace o provozu dohledového centra</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Zdůvodnit význam vedení dokumentace o mimořádných událostech a o činnosti spojené s ostrahou, kontrolami a s poskytovanými službami</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Organizování činností a výjezdů zásahových jednotek se zaměřením na komunikaci a předávání informací při organizování zásahů na narušených objektech</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Předat informace při organizování zásahů na narušených objektech</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 a ústní ověření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Komunikovat z dohledového centra se zásahovými jednotkami</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 a ústní ověření</w:t>
      </w:r>
    </w:p>
    <w:p>
      <w:pPr>
        <w:pStyle w:val="P12"/>
        <w:framePr w:w="6710" w:h="376" w:hRule="exact" w:wrap="none" w:vAnchor="page" w:hAnchor="margin" w:x="45" w:y="7315"/>
        <w:rPr>
          <w:rStyle w:val="C3"/>
          <w:rtl w:val="0"/>
        </w:rPr>
      </w:pPr>
    </w:p>
    <w:p>
      <w:pPr>
        <w:pStyle w:val="P13"/>
        <w:framePr w:w="6658" w:h="249" w:hRule="exact" w:wrap="none" w:vAnchor="page" w:hAnchor="margin" w:x="71" w:y="7371"/>
        <w:rPr>
          <w:rStyle w:val="C11"/>
          <w:rtl w:val="0"/>
        </w:rPr>
      </w:pPr>
      <w:r>
        <w:rPr>
          <w:rStyle w:val="C11"/>
          <w:rtl w:val="0"/>
        </w:rPr>
        <w:t>c) Komunikovat s klienty dohledového centra při narušeném objektu</w:t>
      </w:r>
    </w:p>
    <w:p>
      <w:pPr>
        <w:pStyle w:val="P28"/>
        <w:framePr w:w="3921" w:h="376" w:hRule="exact" w:wrap="none" w:vAnchor="page" w:hAnchor="margin" w:x="6800" w:y="7315"/>
        <w:rPr>
          <w:rStyle w:val="C3"/>
          <w:rtl w:val="0"/>
        </w:rPr>
      </w:pPr>
    </w:p>
    <w:p>
      <w:pPr>
        <w:pStyle w:val="P29"/>
        <w:framePr w:w="3839" w:h="249" w:hRule="exact" w:wrap="none" w:vAnchor="page" w:hAnchor="margin" w:x="6856" w:y="7371"/>
        <w:rPr>
          <w:rStyle w:val="C21"/>
          <w:rtl w:val="0"/>
        </w:rPr>
      </w:pPr>
      <w:r>
        <w:rPr>
          <w:rStyle w:val="C21"/>
          <w:rtl w:val="0"/>
        </w:rPr>
        <w:t>Praktické předvedení a ústní ověření</w:t>
      </w:r>
    </w:p>
    <w:p>
      <w:pPr>
        <w:pStyle w:val="P32"/>
        <w:framePr w:w="10710" w:h="248" w:hRule="exact" w:wrap="none" w:vAnchor="page" w:hAnchor="margin" w:x="28" w:y="7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dohledového centra, 7.7.2026 16:17:40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ověří doklady, které musí uchazeč předložit, aby zkouška proběhla v souladu s platnými právními předpisy.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 Zdravotní způsobilost v rozsahu odpovídající ověřované kvalifikaci není požadována.</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písemně, se prověřují formou testu.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 Soubor testových otázek obsahuje kompetence:, Uplatňování zásad součinnosti se složkami Integrovaného záchranného systému, zejména s Policií ČR a vymezenými osobami a Aplikování právních základů bezpečnostní činnosti se zaměřením na vyhodnocování signálů z bezpečnostních systémů a organizování zákroků na narušených objektech. Každá kompetence je zastoupena v jedné nebo několika skupinách otázek. Početní zastoupení jednotlivých skupin otázek v testu je stanoveno klíčem, který je součástí souboru otázek. Celkový počet otázek v testu musí být 30. Určený člen komise poučí uchazeče o způsobu práce s testem před zahájením časového limitu.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každého jednotlivého kritéria, u kterého je způsob hodnocení praktické předvedení a ústní ověření. Uchazeč musí splnit všechna tato kritéria. Kritéria pro praktické předvedení a ústní ověření ověřují kompetence: Organizování činností směřujících k zajištění a obnovení bezpečnosti a ke snížení ztrát na majetku a zdraví osob, Vedení dokumentace o provozu dohledového centra, o činnosti spojené s ostrahou, s kontrolami a s poskytovanými službami, Organizování činností a výjezdů zásahových jednotek se zaměřením na komunikaci a předáváním informací při organizování zásahů na narušených objektech.</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vyřešena všechna kritéria. V každém kritériu musí být splněny všechny úkoly (otázky) požadované k jejímu řešení. Při ověřování kritéria se připouští dvě odchýlení. Za odchýlení se považuje použití nesprávného výrazu nebo záměna pořadí činností, které nemají vliv na celkově správné řešení (odpovědi).</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je spravován a v elektronické podobě uchováván autorizujícím orgánem (Ministerstvem vnitra). Autorizovaným osobám budou tyto otázky předány prostřednictvím elektronické komunikace po udělení autorizace a dále při každé aktualizaci souboru otázek.</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v platném znění, o podrobnostech stanovených k provedení zákona o uznávání výsledků dalšího vzdělávání..</w:t>
      </w:r>
    </w:p>
    <w:p>
      <w:pPr>
        <w:pStyle w:val="P33"/>
        <w:framePr w:w="10766" w:h="1837"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Výsledné hodnocení</w:t>
      </w:r>
    </w:p>
    <w:p>
      <w:pPr>
        <w:keepNext w:val="0"/>
        <w:keepLines w:val="0"/>
        <w:framePr w:w="10766" w:h="1497" w:hRule="exact" w:wrap="none" w:vAnchor="page" w:hAnchor="margin" w:x="0" w:y="13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dohledového centra, 7.7.2026 16:17:40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33"/>
        <w:framePr w:w="10766" w:h="9768" w:hRule="exact" w:wrap="none" w:vAnchor="page" w:hAnchor="margin" w:x="0" w:y="4689"/>
        <w:rPr>
          <w:rStyle w:val="C3"/>
          <w:rtl w:val="0"/>
        </w:rPr>
      </w:pPr>
    </w:p>
    <w:p>
      <w:pPr>
        <w:pStyle w:val="P35"/>
        <w:framePr w:w="10710" w:h="547" w:hRule="exact" w:wrap="none" w:vAnchor="page" w:hAnchor="margin" w:x="28" w:y="4689"/>
        <w:rPr>
          <w:rStyle w:val="C25"/>
          <w:rtl w:val="0"/>
        </w:rPr>
      </w:pPr>
      <w:r>
        <w:rPr>
          <w:rStyle w:val="C25"/>
          <w:rtl w:val="0"/>
        </w:rPr>
        <w:t>Požadavky na odbornou způsobilost autorizované osoby, resp. autorizovaného zástupce autorizované osoby</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20"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10 let praxe v oboru ostraha majetku a osob nebo oboru příbuzném (viz § 7 (4) zákona č. 455/1991 Sb.), z toho v posledních pěti letech před podáním žádosti o autorizaci minimálně dva roky praxe v obsluze dohledového centra nebo 1 rok praxe v řízení pracoviště dohledového centra.</w:t>
      </w:r>
    </w:p>
    <w:p>
      <w:pPr>
        <w:keepNext w:val="0"/>
        <w:keepLines w:val="1"/>
        <w:framePr w:w="10766" w:h="9220"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minimálně v bakalářském studijním programu a 5 let praxe v oboru ostraha majetku a osob nebo oboru příbuzném (viz § 7 (4) zákona č. 455/1991 Sb.), z toho v posledních pěti letech před podáním žádosti o autorizaci minimálně dva roky praxe v obsluze dohledového centra nebo 1 rok praxe v řízení pracoviště dohledového centra,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20"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řádný průběh zkoušky a zajistit nezbytné materiální a technické předpoklady pro provedení zkoušky (doložit čestným prohlášením, viz dále).</w:t>
      </w:r>
    </w:p>
    <w:p>
      <w:pPr>
        <w:keepNext w:val="0"/>
        <w:keepLines w:val="1"/>
        <w:framePr w:w="10766" w:h="9220"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který nemá odbornou kvalifikaci pedagogického pracovníka podle zákona č. 563/2004 Sb., o pedagogických pracovnících a o změně některých zákonů,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 (doložit osvědčením).</w:t>
      </w:r>
    </w:p>
    <w:p>
      <w:pPr>
        <w:keepNext w:val="0"/>
        <w:keepLines w:val="1"/>
        <w:framePr w:w="10766" w:h="9220"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uživatelskou dovednost práce s počítačem a internetem (doložit čestným prohlášením).</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 dohledového centra, 7.7.2026 16:17:40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k vykonání zkoušky, zejména místnost pro provedení písemné části zkoušky a dále cvičné nebo reálné pracoviště dohledového centra umožňující přípravu a řádné řešení zadaných typových situací, </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bezpečnostní systémy pro ověření znalosti jejich vyhodnocování, obvyklé prostředky pro spojení, formalizované a jiné záznamní a evidenční pomůcky,</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cvičné nebo reálné pracoviště dohledového centra, přiloží k žádosti o zkoušku kopii dokumentu schvalujícího jeho využití, pokud ho sám nevlastní. Současně písemně oznámí zásady bezpečnosti a další nutná omezení při konání zkoušky na tomto zázemí.</w:t>
      </w:r>
    </w:p>
    <w:p>
      <w:pPr>
        <w:pStyle w:val="P33"/>
        <w:framePr w:w="10766" w:h="1847" w:hRule="exact" w:wrap="none" w:vAnchor="page" w:hAnchor="margin" w:x="0" w:y="7310"/>
        <w:rPr>
          <w:rStyle w:val="C3"/>
          <w:rtl w:val="0"/>
        </w:rPr>
      </w:pPr>
    </w:p>
    <w:p>
      <w:pPr>
        <w:pStyle w:val="P35"/>
        <w:framePr w:w="10710" w:h="340" w:hRule="exact" w:wrap="none" w:vAnchor="page" w:hAnchor="margin" w:x="28" w:y="7310"/>
        <w:rPr>
          <w:rStyle w:val="C25"/>
          <w:rtl w:val="0"/>
        </w:rPr>
      </w:pPr>
      <w:r>
        <w:rPr>
          <w:rStyle w:val="C25"/>
          <w:rtl w:val="0"/>
        </w:rPr>
        <w:t>Doba přípravy na zkoušku</w:t>
      </w:r>
    </w:p>
    <w:p>
      <w:pPr>
        <w:keepNext w:val="0"/>
        <w:keepLines w:val="0"/>
        <w:framePr w:w="10766" w:h="1507" w:hRule="exact" w:wrap="none" w:vAnchor="page" w:hAnchor="margin" w:x="0" w:y="7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507" w:hRule="exact" w:wrap="none" w:vAnchor="page" w:hAnchor="margin" w:x="0" w:y="7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praktickou a ústní část zkoušky (včetně případných časů, kdy se uchazeč připravuje během zkoušky) je 5 až 10 minut. Do doby přípravy na zkoušku se nezapočítává doba na seznámení uchazeče s pracovištěm a s požadavky BOZP a PO. </w:t>
      </w:r>
    </w:p>
    <w:p>
      <w:pPr>
        <w:keepNext w:val="0"/>
        <w:keepLines w:val="0"/>
        <w:framePr w:w="10766" w:h="1507" w:hRule="exact" w:wrap="none" w:vAnchor="page" w:hAnchor="margin" w:x="0" w:y="7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83"/>
        <w:rPr>
          <w:rStyle w:val="C3"/>
          <w:rtl w:val="0"/>
        </w:rPr>
      </w:pPr>
    </w:p>
    <w:p>
      <w:pPr>
        <w:pStyle w:val="P35"/>
        <w:framePr w:w="10710" w:h="340" w:hRule="exact" w:wrap="none" w:vAnchor="page" w:hAnchor="margin" w:x="28" w:y="9383"/>
        <w:rPr>
          <w:rStyle w:val="C25"/>
          <w:rtl w:val="0"/>
        </w:rPr>
      </w:pPr>
      <w:r>
        <w:rPr>
          <w:rStyle w:val="C25"/>
          <w:rtl w:val="0"/>
        </w:rPr>
        <w:t>Doba pro vykonání zkoušky</w:t>
      </w:r>
    </w:p>
    <w:p>
      <w:pPr>
        <w:keepNext w:val="0"/>
        <w:keepLines w:val="0"/>
        <w:framePr w:w="10766" w:h="806" w:hRule="exact" w:wrap="none" w:vAnchor="page" w:hAnchor="margin" w:x="0" w:y="9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45 až 60 minut. Praktická a ústní část zkoušky trvá 30 až 45 minut. Celková doba trvání zkoušky je 75 až 105 minut. Obě části zkoušky absolvuje uchazeč v jednom dni.</w:t>
      </w:r>
    </w:p>
    <w:p>
      <w:pPr>
        <w:pStyle w:val="P21"/>
        <w:framePr w:w="7654" w:h="331" w:hRule="exact" w:wrap="none" w:vAnchor="page" w:hAnchor="margin" w:x="28" w:y="15940"/>
        <w:rPr>
          <w:rStyle w:val="C16"/>
          <w:rtl w:val="0"/>
        </w:rPr>
      </w:pPr>
      <w:r>
        <w:rPr>
          <w:rStyle w:val="C16"/>
          <w:rtl w:val="0"/>
        </w:rPr>
        <w:t>Pracovník dohledového centra, 7.7.2026 16:17:40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SOBES,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dohledového centra, 7.7.2026 16:17:40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9B4F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826F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4342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