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CA2DB" Type="http://schemas.openxmlformats.org/officeDocument/2006/relationships/officeDocument" Target="/word/document.xml" /><Relationship Id="coreR7CBCA2DB" Type="http://schemas.openxmlformats.org/package/2006/relationships/metadata/core-properties" Target="/docProps/core.xml" /><Relationship Id="customR7CBCA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Obsluhování technických bezpečnostních systémů s orientací na přijímací zařízení a vyhodnocování signálů z bezpečnostních systémů,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 ze souboru typových situací. Typové situace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