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DA870" Type="http://schemas.openxmlformats.org/officeDocument/2006/relationships/officeDocument" Target="/word/document.xml" /><Relationship Id="coreR25DA870" Type="http://schemas.openxmlformats.org/package/2006/relationships/metadata/core-properties" Target="/docProps/core.xml" /><Relationship Id="customR25DA87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dohledového centra (kód: 68-003-H)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dohledového centra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Obsluhování technických bezpečnostních systémů s orientací na přijímací zařízení a vyhodnocování signálů z bezpečnostních systémů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Uplatňování zásad součinnosti se složkami integrovaného záchranného systému, zejména s Policií ČR a vymezenými osobami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Aplikování právních základů bezpečnostní činnosti se zaměřením na vyhodnocování signálů z bezpečnostních systémů a organizování zákroků na narušených objektech</w:t>
      </w:r>
    </w:p>
    <w:p>
      <w:pPr>
        <w:pStyle w:val="P14"/>
        <w:framePr w:w="805" w:h="607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44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Organizování činností směřujících k zajištění a obnovení bezpečnosti a ke snížení ztrát na majetku a zdraví osob</w:t>
      </w:r>
    </w:p>
    <w:p>
      <w:pPr>
        <w:pStyle w:val="P18"/>
        <w:framePr w:w="805" w:h="376" w:hRule="exact" w:wrap="none" w:vAnchor="page" w:hAnchor="margin" w:x="9916" w:y="744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49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Vedení dokumentace o provozu dohledového centra, o činnosti spojené s ostrahou, s kontrolami a s poskytovanými službami</w:t>
      </w:r>
    </w:p>
    <w:p>
      <w:pPr>
        <w:pStyle w:val="P14"/>
        <w:framePr w:w="805" w:h="607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42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479"/>
        <w:rPr>
          <w:rStyle w:val="C13"/>
          <w:rtl w:val="0"/>
        </w:rPr>
      </w:pPr>
      <w:r>
        <w:rPr>
          <w:rStyle w:val="C13"/>
          <w:rtl w:val="0"/>
        </w:rPr>
        <w:t>Organizování činností a výjezdů zásahových jednotek se zaměřením na komunikaci a předávání informací při organizování zásahů na narušených objektech</w:t>
      </w:r>
    </w:p>
    <w:p>
      <w:pPr>
        <w:pStyle w:val="P18"/>
        <w:framePr w:w="805" w:h="607" w:hRule="exact" w:wrap="none" w:vAnchor="page" w:hAnchor="margin" w:x="9916" w:y="842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47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25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97"/>
        <w:rPr>
          <w:rStyle w:val="C15"/>
          <w:rtl w:val="0"/>
        </w:rPr>
      </w:pPr>
      <w:r>
        <w:rPr>
          <w:rStyle w:val="C15"/>
          <w:rtl w:val="0"/>
        </w:rPr>
        <w:t>Standard je platný od: 29.10.2013 do: 06.07.2015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dohledového centra, 7.11.2026 17:44:50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70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být technicky schopna zajistit zveřejnění termínu a místa konání zkoušky a dalších nezbytných informací na internetových stránkách, a to v termínu odeslání pozvánky ke zkoušce.</w:t>
      </w:r>
    </w:p>
    <w:p>
      <w:pPr>
        <w:keepNext w:val="0"/>
        <w:keepLines w:val="0"/>
        <w:framePr w:w="10766" w:h="11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ověří doklady, které musí uchazeč předložit, aby zkouška proběhla v souladu s platnými právními předpisy</w:t>
      </w:r>
    </w:p>
    <w:p>
      <w:pPr>
        <w:keepNext w:val="0"/>
        <w:keepLines w:val="0"/>
        <w:framePr w:w="10766" w:h="11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. </w:t>
      </w:r>
    </w:p>
    <w:p>
      <w:pPr>
        <w:keepNext w:val="0"/>
        <w:keepLines w:val="0"/>
        <w:framePr w:w="10766" w:h="11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pracovištěm, organizací zkoušky a s požadavky bezpečnosti a ochrany zdraví při práci (BOZP), požární ochrany (PO) a dalšími omezeními. Autorizovaná osoba stanoví, které pomůcky uchazeč při zkoušce nesmí, resp. smí používat. Zdravotní způsobilost v rozsahu odpovídající ověřované kvalifikaci není požadována.</w:t>
      </w:r>
    </w:p>
    <w:p>
      <w:pPr>
        <w:keepNext w:val="0"/>
        <w:keepLines w:val="0"/>
        <w:framePr w:w="10766" w:h="11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má formu písemné zkoušky a kombinace praktické a ústní zkoušky. Zkouška se skládá v českém jazyce.</w:t>
      </w:r>
    </w:p>
    <w:p>
      <w:pPr>
        <w:keepNext w:val="0"/>
        <w:keepLines w:val="0"/>
        <w:framePr w:w="10766" w:h="11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Kritéria, u kterých je stanoven způsob prověření písemně, se prověřují formou testu.</w:t>
      </w:r>
    </w:p>
    <w:p>
      <w:pPr>
        <w:keepNext w:val="0"/>
        <w:keepLines w:val="0"/>
        <w:framePr w:w="10766" w:h="11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Kritéria, u kterých je stanoven způsob prověření praktické předvedení anebo ústní ověření, se prověřují formou řešení typových situací.</w:t>
      </w:r>
    </w:p>
    <w:p>
      <w:pPr>
        <w:keepNext w:val="0"/>
        <w:keepLines w:val="0"/>
        <w:framePr w:w="10766" w:h="11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sestaví test náhodným výběrem ze souboru testových otázek a při přípravě testu zabezpečí vždy různé kombinace pořadí možných odpovědí pod písmeny a), b), c) u jednotlivých otázek. Soubor testových otázek obsahuje kompetence: Obsluhování technických bezpečnostních systémů s orientací na přijímací zařízení a vyhodnocování signálů z bezpečnostních systémů, Uplatňování zásad součinnosti se složkami Integrovaného záchranného systému, zejména s Policií ČR a vymezenými osobami a Aplikování právních základů bezpečnostní činnosti se zaměřením na vyhodnocování signálů z bezpečnostních systémů a organizování zákroků na narušených objektech. Každá kompetence je zastoupena v jedné nebo několika skupinách otázek. Početní zastoupení jednotlivých skupin otázek v testu je stanoveno klíčem, který je součástí souboru otázek. Celkový počet otázek v testu musí být 30. Určený člen komise poučí uchazeče o způsobu práce s testem před zahájením časového limitu.</w:t>
      </w:r>
    </w:p>
    <w:p>
      <w:pPr>
        <w:keepNext w:val="0"/>
        <w:keepLines w:val="0"/>
        <w:framePr w:w="10766" w:h="11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úspěšnému vykonání písemné části zkoušky je nutné odpovědět nejméně 80 %, to je 24 otázek testu správně. Úspěšné vykonání písemné zkoušky je podmínkou pro konání praktické a ústní části zkoušky.</w:t>
      </w:r>
    </w:p>
    <w:p>
      <w:pPr>
        <w:keepNext w:val="0"/>
        <w:keepLines w:val="0"/>
        <w:framePr w:w="10766" w:h="11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Praktická a ústní část zkoušky je založena na řešení konkrétních typových bezpečnostních nebo preventivně bezpečnostních situací. Uchazeč musí vyřešit dvě náhodně vybrané typové situace ze souboru typových situací. Typové situace ověřují kompetence: Organizování činností směřujících k zajištění a obnovení bezpečnosti a ke snížení ztrát na majetku a zdraví osob, Vedení dokumentace o provozu dohledového centra, o činnosti spojené s ostrahou, s kontrolami a s poskytovanými službami, Organizování činností a výjezdů zásahových jednotek se zaměřením na komunikaci a předáváním informací při organizování zásahů na narušených objektech.</w:t>
      </w:r>
    </w:p>
    <w:p>
      <w:pPr>
        <w:keepNext w:val="0"/>
        <w:keepLines w:val="0"/>
        <w:framePr w:w="10766" w:h="11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praktické a ústní části zkoušky musí být úspěšně vyřešeny obě typové situace. V každé typové situaci musí být splněny všechny úkoly (otázky) požadované k jejímu řešení. Při řešení typové situace se připouští dvě odchýlení. Za odchýlení se považuje použití nesprávného výrazu nebo záměna pořadí činností, které nemají vliv na celkově správné řešení situace (odpovědi).</w:t>
      </w:r>
    </w:p>
    <w:p>
      <w:pPr>
        <w:keepNext w:val="0"/>
        <w:keepLines w:val="0"/>
        <w:framePr w:w="10766" w:h="11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průběhu zkoušky mohou členové komise klást doplňující otázky. </w:t>
      </w:r>
    </w:p>
    <w:p>
      <w:pPr>
        <w:keepNext w:val="0"/>
        <w:keepLines w:val="0"/>
        <w:framePr w:w="10766" w:h="11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Aktuální soubor testových otázek a aktuální soubor typových situací je spravován a v elektronické podobě uchováván autorizujícím orgánem (Ministerstvem vnitra). Autorizovaným osobám budou tyto soubory předány na datovém nosiči po udělení autorizace a dále při každé aktualizaci souborů otázek a typových situací. Zadání testu včetně odpovědí uchazeče je součástí záznamu o průběhu a výsledku zkoušky a autorizovaná osoba jej musí archivovat v souladu s § 8 vyhlášky č. 208/2007 Sb. v platném znění, o podrobnostech stanovených k provedení zákona o uznávání výsledků dalšího vzdělávání.</w:t>
      </w:r>
    </w:p>
    <w:p>
      <w:pPr>
        <w:keepNext w:val="0"/>
        <w:keepLines w:val="0"/>
        <w:framePr w:w="10766" w:h="11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dohledového centra, 7.11.2026 17:44:50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bezpečnost a ochranu osob a majetku a bezpečnost práce,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SOBES,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SECURITAS ČR,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Mark 2 Corporation,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dohledového centra, 7.11.2026 17:44:50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