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AD12C7" Type="http://schemas.openxmlformats.org/officeDocument/2006/relationships/officeDocument" Target="/word/document.xml" /><Relationship Id="coreREAD12C7" Type="http://schemas.openxmlformats.org/package/2006/relationships/metadata/core-properties" Target="/docProps/core.xml" /><Relationship Id="customREAD12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(kód: 18-003-M)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Programátor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uživatelského rozhraní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Ověření funkčnosti programu a testování optimálnosti algoritmu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relačních databázích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Základy programování skriptů a dávek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03.06.2023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8:08:51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na zvolené vývojové platformě (Java, C, C++, C#, Objective-C, Swift atd.).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Zadaná úloha musí být taková, aby uchazeč mohl použít všechny následující algoritmické prostředky – cykly, podmínky, procedury, funkce – a z datových typů – objekty, pole, záznamy, soubory.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část zkoušky probíhá na uchazečem zvolené platformě. Autorizovaná osoba je povinna zveřejnit nejpozději 3 týdny před zahájením zkoušky informace o dostupných technologiích, na kterých bude zkouška probíhat. V případě, že autorizovaná osoba nabízí zkoušku na více platformách, má uchazeč právo si platformu vybrat.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Praktické předvedení a ústní ověření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přezkoušení jednotlivých kompetencí připraví autorizovaná osoba 7 konkrétních zadání (případové studie).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zajistit, aby v den zkoušky z PK měl každý uchazeč individuální zadání.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Všechna kritéria hodnocení se přezkušují kontinuálně právě z jednoho vylosováno zadání.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hodnoticích kritérií, kde jsou uvedeny příklady v závorce a zároveň je stanoven způsob ověření praktické předvedení s ústním ověřením, může autorizovaná osoba ověřit pouze jednu z uvedených možností.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zpracování jednotlivých praktických částí konkrétního zadání. Uchazeč musí prokázat dovednostní složku kompetence praktickým zpracováním a obhájit své řešení ústním ověřením před zkoušejícím.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ověření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Znalostní složku kompetencí uchazeč vysvětlí volnou formou. Jedná se o kritéria, u nichž je uveden ústní způsob ověření.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8:08:51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MICROSOFT,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Odus-medica,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iCORD,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WEBVisions,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 servis,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8:08:51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