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352CD5" Type="http://schemas.openxmlformats.org/officeDocument/2006/relationships/officeDocument" Target="/word/document.xml" /><Relationship Id="coreR38352CD5" Type="http://schemas.openxmlformats.org/package/2006/relationships/metadata/core-properties" Target="/docProps/core.xml" /><Relationship Id="customR38352C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(kód: 18-003-M)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Programátor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a algoritmizace praktických úloh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programu ve vybraném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uživatelského rozhraní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Ověření funkčnosti programu a testování optimálnosti algoritmu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relačních databázích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Základy programování skriptů a dávek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03.06.2023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Programátor/programátorka, 22.10.2026 9:22:55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na zvolené vývojové platformě (Java, C, C++, C#, Objective-C, Swift atd.).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Zadaná úloha musí být taková, aby uchazeč mohl použít všechny následující algoritmické prostředky – cykly, podmínky, procedury, funkce – a z datových typů – objekty, pole, záznamy, soubory.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část zkoušky probíhá na uchazečem zvolené platformě. Autorizovaná osoba je povinna zveřejnit nejpozději 3 týdny před zahájením zkoušky informace o dostupných technologiích, na kterých bude zkouška probíhat. V případě, že autorizovaná osoba nabízí zkoušku na více platformách, má uchazeč právo si platformu vybrat.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předvedení a ústní ověření 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přezkoušení jednotlivých kompetencí připraví autorizovaná osoba 7 konkrétních zadání (případové studie). 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zajistit, aby v den zkoušky z PK měl každý uchazeč individuální zadání.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Všechna kritéria hodnocení se přezkušují kontinuálně právě z jednoho vylosováno zadání. 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hodnoticích kritérií, kde jsou uvedeny příklady v závorce a zároveň je stanoven způsob ověření praktické předvedení s ústním ověřením, může autorizovaná osoba ověřit pouze jednu z uvedených možností.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zpracování jednotlivých praktických částí konkrétního zadání. Uchazeč musí prokázat dovednostní složku kompetence praktickým zpracováním a obhájit své řešení ústním ověřením před zkoušejícím.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Znalostní složku kompetencí uchazeč vysvětlí volnou formou. Jedná se o kritéria, u nichž je uveden ústní způsob ověření.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Programátor/programátorka, 22.10.2026 9:22:55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MICROSOFT,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Odus-medica,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iCORD,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WEBVisions,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Programátor/programátorka, 22.10.2026 9:22:55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