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409B7B" Type="http://schemas.openxmlformats.org/officeDocument/2006/relationships/officeDocument" Target="/word/document.xml" /><Relationship Id="coreRB409B7B" Type="http://schemas.openxmlformats.org/package/2006/relationships/metadata/core-properties" Target="/docProps/core.xml" /><Relationship Id="customRB409B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krematoria (kód: 69-047-M)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krematoria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činnosti a služby provozovatele krematoria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Zacházení s lidskými pozůstatky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Pietní nakládání se zpopelněnými lidskými ostatky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logistice a technologii zpopelňování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řádu krematoria a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evidence a dokumentace krematoria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Oceňování zpopelnění a služeb souvisejících s provozem krematoria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Administrátor krematoria, 17.10.2026 5:18:46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činnosti a služby provozovatele krematoria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pojmy podle zákona o pohřebnictví a vymezit jejich obsah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Definovat provozování krematoria, vymezit jeho náplň podle zákona o pohřebnictví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části zařízení krematoria na konkrétním pracovišti a předvést jeho ovládání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kdo může zřídit krematorium, uvést základní podmínky a formu jeho provozování a zdůvodnit účel ochranného pásma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Vysvětlit veřejnoprávní a soukromoprávní služby v provozování krematoria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environmentální, etické a náboženské souvislosti současné kremace, využití zbytkového tepla ze zpopelňování lidských pozůstatků</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376" w:hRule="exact" w:wrap="none" w:vAnchor="page" w:hAnchor="margin" w:x="45" w:y="6938"/>
        <w:rPr>
          <w:rStyle w:val="C3"/>
          <w:rtl w:val="0"/>
        </w:rPr>
      </w:pPr>
    </w:p>
    <w:p>
      <w:pPr>
        <w:pStyle w:val="P13"/>
        <w:framePr w:w="6658" w:h="249" w:hRule="exact" w:wrap="none" w:vAnchor="page" w:hAnchor="margin" w:x="71" w:y="6994"/>
        <w:rPr>
          <w:rStyle w:val="C11"/>
          <w:rtl w:val="0"/>
        </w:rPr>
      </w:pPr>
      <w:r>
        <w:rPr>
          <w:rStyle w:val="C11"/>
          <w:rtl w:val="0"/>
        </w:rPr>
        <w:t>g) Vyjmenovat druhy použitelných rakví k zpopelnění a jejich značení</w:t>
      </w:r>
    </w:p>
    <w:p>
      <w:pPr>
        <w:pStyle w:val="P28"/>
        <w:framePr w:w="3921" w:h="376" w:hRule="exact" w:wrap="none" w:vAnchor="page" w:hAnchor="margin" w:x="6800" w:y="6938"/>
        <w:rPr>
          <w:rStyle w:val="C3"/>
          <w:rtl w:val="0"/>
        </w:rPr>
      </w:pPr>
    </w:p>
    <w:p>
      <w:pPr>
        <w:pStyle w:val="P29"/>
        <w:framePr w:w="3839" w:h="249" w:hRule="exact" w:wrap="none" w:vAnchor="page" w:hAnchor="margin" w:x="6856" w:y="6994"/>
        <w:rPr>
          <w:rStyle w:val="C21"/>
          <w:rtl w:val="0"/>
        </w:rPr>
      </w:pPr>
      <w:r>
        <w:rPr>
          <w:rStyle w:val="C21"/>
          <w:rtl w:val="0"/>
        </w:rPr>
        <w:t>Písemné a 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Zacházení s lidskými pozůstatky</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a) Definovat pojem pohřbení a zákonné podmínky nutné k manipulaci, úpravě, přechodnému uložení a vystavování lidských pozůstatků v otevřené rakvi</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Vyjmenovat zákonné požadavky pro převzetí lidských pozůstatků</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1055" w:hRule="exact" w:wrap="none" w:vAnchor="page" w:hAnchor="margin" w:x="45" w:y="9886"/>
        <w:rPr>
          <w:rStyle w:val="C3"/>
          <w:rtl w:val="0"/>
        </w:rPr>
      </w:pPr>
    </w:p>
    <w:p>
      <w:pPr>
        <w:pStyle w:val="P13"/>
        <w:framePr w:w="6658" w:h="928" w:hRule="exact" w:wrap="none" w:vAnchor="page" w:hAnchor="margin" w:x="71" w:y="9942"/>
        <w:rPr>
          <w:rStyle w:val="C11"/>
          <w:rtl w:val="0"/>
        </w:rPr>
      </w:pPr>
      <w:r>
        <w:rPr>
          <w:rStyle w:val="C11"/>
          <w:rtl w:val="0"/>
        </w:rPr>
        <w:t>c) Vyjmenovat pomůcky, nástroje a dokumentaci, potřebnou k převzetí lidských pozůstatků a lidských ostatků k úpravě v souladu s pokyny danými prohlížejícím lékařem nebo pokyny pověřeného orgánu hygienické služby, příp. Státního úřadu pro jadernou bezpečnost</w:t>
      </w:r>
    </w:p>
    <w:p>
      <w:pPr>
        <w:pStyle w:val="P28"/>
        <w:framePr w:w="3921" w:h="1055" w:hRule="exact" w:wrap="none" w:vAnchor="page" w:hAnchor="margin" w:x="6800" w:y="9886"/>
        <w:rPr>
          <w:rStyle w:val="C3"/>
          <w:rtl w:val="0"/>
        </w:rPr>
      </w:pPr>
    </w:p>
    <w:p>
      <w:pPr>
        <w:pStyle w:val="P29"/>
        <w:framePr w:w="3839" w:h="928" w:hRule="exact" w:wrap="none" w:vAnchor="page" w:hAnchor="margin" w:x="6856" w:y="9942"/>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Vyjmenovat podmínky pro provoz prostorů určených pro úpravu a přechodné ukládání lidských pozůstatků</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Písemné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Popsat nutná vybavení prostor pro úpravu a přechodné ukládání lidských pozůstatků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Písemné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f) Vysvětlit na příkladech kritické hygienické body a místa kritická pro zranění nebo zavlečení nákazy do organismu a doporučit preventivní očkování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Písemné a ústní ověření</w:t>
      </w:r>
    </w:p>
    <w:p>
      <w:pPr>
        <w:pStyle w:val="P12"/>
        <w:framePr w:w="6710" w:h="1504" w:hRule="exact" w:wrap="none" w:vAnchor="page" w:hAnchor="margin" w:x="45" w:y="12762"/>
        <w:rPr>
          <w:rStyle w:val="C3"/>
          <w:rtl w:val="0"/>
        </w:rPr>
      </w:pPr>
    </w:p>
    <w:p>
      <w:pPr>
        <w:pStyle w:val="P13"/>
        <w:framePr w:w="6658" w:h="1377" w:hRule="exact" w:wrap="none" w:vAnchor="page" w:hAnchor="margin" w:x="71" w:y="12818"/>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a sprchy</w:t>
      </w:r>
    </w:p>
    <w:p>
      <w:pPr>
        <w:pStyle w:val="P28"/>
        <w:framePr w:w="3921" w:h="1504" w:hRule="exact" w:wrap="none" w:vAnchor="page" w:hAnchor="margin" w:x="6800" w:y="12762"/>
        <w:rPr>
          <w:rStyle w:val="C3"/>
          <w:rtl w:val="0"/>
        </w:rPr>
      </w:pPr>
    </w:p>
    <w:p>
      <w:pPr>
        <w:pStyle w:val="P29"/>
        <w:framePr w:w="3839" w:h="1377" w:hRule="exact" w:wrap="none" w:vAnchor="page" w:hAnchor="margin" w:x="6856" w:y="12818"/>
        <w:rPr>
          <w:rStyle w:val="C21"/>
          <w:rtl w:val="0"/>
        </w:rPr>
      </w:pPr>
      <w:r>
        <w:rPr>
          <w:rStyle w:val="C21"/>
          <w:rtl w:val="0"/>
        </w:rPr>
        <w:t>Písemné a ústní ověření</w:t>
      </w:r>
    </w:p>
    <w:p>
      <w:pPr>
        <w:pStyle w:val="P16"/>
        <w:framePr w:w="6710" w:h="831" w:hRule="exact" w:wrap="none" w:vAnchor="page" w:hAnchor="margin" w:x="45" w:y="14266"/>
        <w:rPr>
          <w:rStyle w:val="C3"/>
          <w:rtl w:val="0"/>
        </w:rPr>
      </w:pPr>
    </w:p>
    <w:p>
      <w:pPr>
        <w:pStyle w:val="P17"/>
        <w:framePr w:w="6658" w:h="704" w:hRule="exact" w:wrap="none" w:vAnchor="page" w:hAnchor="margin" w:x="71" w:y="14322"/>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14266"/>
        <w:rPr>
          <w:rStyle w:val="C3"/>
          <w:rtl w:val="0"/>
        </w:rPr>
      </w:pPr>
    </w:p>
    <w:p>
      <w:pPr>
        <w:pStyle w:val="P31"/>
        <w:framePr w:w="3839" w:h="704" w:hRule="exact" w:wrap="none" w:vAnchor="page" w:hAnchor="margin" w:x="6856" w:y="14322"/>
        <w:rPr>
          <w:rStyle w:val="C22"/>
          <w:rtl w:val="0"/>
        </w:rPr>
      </w:pPr>
      <w:r>
        <w:rPr>
          <w:rStyle w:val="C22"/>
          <w:rtl w:val="0"/>
        </w:rPr>
        <w:t>Ústní ověření</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17.10.2026 5:18:46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Pietní nakládání se zpopelněnými lidskými ostatky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zákonné povinnosti naložení s lidskými ostatky bezprostředně po zpopelnění a vysvětlit způsob pietního naložení s nespalitelnými zbytky a zbytky popela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Identifikovat původ nezpopelněných lidských ostatků; kdo je podle občanského zákoníku oprávněnou osobou k objednání zpopelnění exhumovaných lidských ostatků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úřední urnu pro uložení zpopelněných lidských ostatků a její označení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zpopelňování i jiných spalitelných zbytků ze zdravotnictví (části těl – amputátů a podobně)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Uvést osoby oprávněné k převzetí zpopelněných lidských ostatků z krematoria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Uložit nevyzvednuté zpopelněné ostatky po 12 měsících od kremace</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Aplikování základních zásad pohřbívání v poradenství pro pozůstalé</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a) Vysvětlit, v kterých prostorách nelze sjednávat pohřbení a proč</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b) Vyjmenovat podmínky pro povolenou reklamu v pohřebnictví</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Popsat, co musí vypravitel pohřbu přinést s sebou do provozovny pohřební služby, aby mohl sjednat pohřbení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Poradit pozůstalým, jak uzavřít nájemní smlouvu k hrobovému místu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e) Vysvětlit účel parte, za jakých podmínek ho lze zveřejnit a uvést formy kondolence</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f) Vyjmenovat zákonné možnosti čerpání pracovního volna s náhradou mzdy nebo platu na pohřební obřad</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g) Vystavit doklad o účasti na pohřbu</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h) Poradit, jak postupovat při úmrtí mimo zdravotnické zařízení</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12"/>
        <w:framePr w:w="6710" w:h="607" w:hRule="exact" w:wrap="none" w:vAnchor="page" w:hAnchor="margin" w:x="45" w:y="11895"/>
        <w:rPr>
          <w:rStyle w:val="C3"/>
          <w:rtl w:val="0"/>
        </w:rPr>
      </w:pPr>
    </w:p>
    <w:p>
      <w:pPr>
        <w:pStyle w:val="P13"/>
        <w:framePr w:w="6658" w:h="480" w:hRule="exact" w:wrap="none" w:vAnchor="page" w:hAnchor="margin" w:x="71" w:y="11951"/>
        <w:rPr>
          <w:rStyle w:val="C11"/>
          <w:rtl w:val="0"/>
        </w:rPr>
      </w:pPr>
      <w:r>
        <w:rPr>
          <w:rStyle w:val="C11"/>
          <w:rtl w:val="0"/>
        </w:rPr>
        <w:t>i) Poradit postup při úmrtí v zahraničí (i mimo členské státy EU) a při úmrtí cizince v ČR</w:t>
      </w:r>
    </w:p>
    <w:p>
      <w:pPr>
        <w:pStyle w:val="P28"/>
        <w:framePr w:w="3921" w:h="607" w:hRule="exact" w:wrap="none" w:vAnchor="page" w:hAnchor="margin" w:x="6800" w:y="11895"/>
        <w:rPr>
          <w:rStyle w:val="C3"/>
          <w:rtl w:val="0"/>
        </w:rPr>
      </w:pPr>
    </w:p>
    <w:p>
      <w:pPr>
        <w:pStyle w:val="P29"/>
        <w:framePr w:w="3839" w:h="480" w:hRule="exact" w:wrap="none" w:vAnchor="page" w:hAnchor="margin" w:x="6856" w:y="11951"/>
        <w:rPr>
          <w:rStyle w:val="C21"/>
          <w:rtl w:val="0"/>
        </w:rPr>
      </w:pPr>
      <w:r>
        <w:rPr>
          <w:rStyle w:val="C21"/>
          <w:rtl w:val="0"/>
        </w:rPr>
        <w:t>Praktické předvedení</w:t>
      </w:r>
    </w:p>
    <w:p>
      <w:pPr>
        <w:pStyle w:val="P16"/>
        <w:framePr w:w="6710" w:h="376" w:hRule="exact" w:wrap="none" w:vAnchor="page" w:hAnchor="margin" w:x="45" w:y="12502"/>
        <w:rPr>
          <w:rStyle w:val="C3"/>
          <w:rtl w:val="0"/>
        </w:rPr>
      </w:pPr>
    </w:p>
    <w:p>
      <w:pPr>
        <w:pStyle w:val="P17"/>
        <w:framePr w:w="6658" w:h="249" w:hRule="exact" w:wrap="none" w:vAnchor="page" w:hAnchor="margin" w:x="71" w:y="12558"/>
        <w:rPr>
          <w:rStyle w:val="C13"/>
          <w:rtl w:val="0"/>
        </w:rPr>
      </w:pPr>
      <w:r>
        <w:rPr>
          <w:rStyle w:val="C13"/>
          <w:rtl w:val="0"/>
        </w:rPr>
        <w:t>j) Nabídnout a vysvětlit více forem financování pohřbu</w:t>
      </w:r>
    </w:p>
    <w:p>
      <w:pPr>
        <w:pStyle w:val="P30"/>
        <w:framePr w:w="3921" w:h="376" w:hRule="exact" w:wrap="none" w:vAnchor="page" w:hAnchor="margin" w:x="6800" w:y="12502"/>
        <w:rPr>
          <w:rStyle w:val="C3"/>
          <w:rtl w:val="0"/>
        </w:rPr>
      </w:pPr>
    </w:p>
    <w:p>
      <w:pPr>
        <w:pStyle w:val="P31"/>
        <w:framePr w:w="3839" w:h="249" w:hRule="exact" w:wrap="none" w:vAnchor="page" w:hAnchor="margin" w:x="6856" w:y="12558"/>
        <w:rPr>
          <w:rStyle w:val="C22"/>
          <w:rtl w:val="0"/>
        </w:rPr>
      </w:pPr>
      <w:r>
        <w:rPr>
          <w:rStyle w:val="C22"/>
          <w:rtl w:val="0"/>
        </w:rPr>
        <w:t>Praktické předvedení</w:t>
      </w:r>
    </w:p>
    <w:p>
      <w:pPr>
        <w:pStyle w:val="P12"/>
        <w:framePr w:w="6710" w:h="607" w:hRule="exact" w:wrap="none" w:vAnchor="page" w:hAnchor="margin" w:x="45" w:y="12878"/>
        <w:rPr>
          <w:rStyle w:val="C3"/>
          <w:rtl w:val="0"/>
        </w:rPr>
      </w:pPr>
    </w:p>
    <w:p>
      <w:pPr>
        <w:pStyle w:val="P13"/>
        <w:framePr w:w="6658" w:h="480" w:hRule="exact" w:wrap="none" w:vAnchor="page" w:hAnchor="margin" w:x="71" w:y="12934"/>
        <w:rPr>
          <w:rStyle w:val="C11"/>
          <w:rtl w:val="0"/>
        </w:rPr>
      </w:pPr>
      <w:r>
        <w:rPr>
          <w:rStyle w:val="C11"/>
          <w:rtl w:val="0"/>
        </w:rPr>
        <w:t>k) Uvést, kdo odpovídá za přiměřené náklady spojené s pohřbem (i v případě odúmrti)</w:t>
      </w:r>
    </w:p>
    <w:p>
      <w:pPr>
        <w:pStyle w:val="P28"/>
        <w:framePr w:w="3921" w:h="607" w:hRule="exact" w:wrap="none" w:vAnchor="page" w:hAnchor="margin" w:x="6800" w:y="12878"/>
        <w:rPr>
          <w:rStyle w:val="C3"/>
          <w:rtl w:val="0"/>
        </w:rPr>
      </w:pPr>
    </w:p>
    <w:p>
      <w:pPr>
        <w:pStyle w:val="P29"/>
        <w:framePr w:w="3839" w:h="480" w:hRule="exact" w:wrap="none" w:vAnchor="page" w:hAnchor="margin" w:x="6856" w:y="12934"/>
        <w:rPr>
          <w:rStyle w:val="C21"/>
          <w:rtl w:val="0"/>
        </w:rPr>
      </w:pPr>
      <w:r>
        <w:rPr>
          <w:rStyle w:val="C21"/>
          <w:rtl w:val="0"/>
        </w:rPr>
        <w:t>Ústní ověření</w:t>
      </w:r>
    </w:p>
    <w:p>
      <w:pPr>
        <w:pStyle w:val="P16"/>
        <w:framePr w:w="6710" w:h="607" w:hRule="exact" w:wrap="none" w:vAnchor="page" w:hAnchor="margin" w:x="45" w:y="13485"/>
        <w:rPr>
          <w:rStyle w:val="C3"/>
          <w:rtl w:val="0"/>
        </w:rPr>
      </w:pPr>
    </w:p>
    <w:p>
      <w:pPr>
        <w:pStyle w:val="P17"/>
        <w:framePr w:w="6658" w:h="480" w:hRule="exact" w:wrap="none" w:vAnchor="page" w:hAnchor="margin" w:x="71" w:y="13541"/>
        <w:rPr>
          <w:rStyle w:val="C13"/>
          <w:rtl w:val="0"/>
        </w:rPr>
      </w:pPr>
      <w:r>
        <w:rPr>
          <w:rStyle w:val="C13"/>
          <w:rtl w:val="0"/>
        </w:rPr>
        <w:t>l) Popsat způsoby pohřbů a pohřbívání u lidí z jiných kultur (spjatých s územím ČR)</w:t>
      </w:r>
    </w:p>
    <w:p>
      <w:pPr>
        <w:pStyle w:val="P30"/>
        <w:framePr w:w="3921" w:h="607" w:hRule="exact" w:wrap="none" w:vAnchor="page" w:hAnchor="margin" w:x="6800" w:y="13485"/>
        <w:rPr>
          <w:rStyle w:val="C3"/>
          <w:rtl w:val="0"/>
        </w:rPr>
      </w:pPr>
    </w:p>
    <w:p>
      <w:pPr>
        <w:pStyle w:val="P31"/>
        <w:framePr w:w="3839" w:h="480" w:hRule="exact" w:wrap="none" w:vAnchor="page" w:hAnchor="margin" w:x="6856" w:y="13541"/>
        <w:rPr>
          <w:rStyle w:val="C22"/>
          <w:rtl w:val="0"/>
        </w:rPr>
      </w:pPr>
      <w:r>
        <w:rPr>
          <w:rStyle w:val="C22"/>
          <w:rtl w:val="0"/>
        </w:rPr>
        <w:t>Ústní ověření</w:t>
      </w:r>
    </w:p>
    <w:p>
      <w:pPr>
        <w:pStyle w:val="P32"/>
        <w:framePr w:w="10710" w:h="248" w:hRule="exact" w:wrap="none" w:vAnchor="page" w:hAnchor="margin" w:x="28" w:y="14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17.10.2026 5:18:46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logistice a technologii zpopelňování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osobu, která stanoví pravidla technologie zpopelňování na daném zařízení a vysvětlit obsah takových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Zjistit pro konkrétní krematorium dostupnost náhradních kremačních a pohřebních služeb, dojezdové vzdálenosti, navrhnout logistiku zpopelňování v případě havárie nebo krizového řízení, při kterém je potřeba zvýšit kapacitu žehu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Rozdělit kremační pece z hlediska zdrojů znečištění a povinnosti z toho vyplývající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technologická opatření zajišťující dodržení emisních limitů při zpopelňování v krematoriu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Navrhnout způsob a postup kontroly dodržování technologických postupů</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Zkontrolovat funkčnost a bezpečnost vyhrazených technických zařízení krematoria</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zásady ochrany zdraví a bezpečnosti pracovníků obsluhy kremačních zařízení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Vytváření řádu krematoria a provozního řádu</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Vysvětlit základní náležitosti řádu krematoria, formy jeho vyhlášení, předchozí projednání a způsob zveřejnění</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Vytvořit komplexní návrh řádu krematoria podle zadání</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c) Uvést osobu, která vydává provozní řád kremačního zařízení a vysvětlit obsah takového řádu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340" w:hRule="exact" w:wrap="none" w:vAnchor="page" w:hAnchor="margin" w:x="28" w:y="10939"/>
        <w:rPr>
          <w:rStyle w:val="C18"/>
          <w:rtl w:val="0"/>
        </w:rPr>
      </w:pPr>
      <w:r>
        <w:rPr>
          <w:rStyle w:val="C18"/>
          <w:rtl w:val="0"/>
        </w:rPr>
        <w:t>Vedení předepsané evidence a dokumentace krematoria</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5"/>
        <w:rPr>
          <w:rStyle w:val="C3"/>
          <w:rtl w:val="0"/>
        </w:rPr>
      </w:pPr>
    </w:p>
    <w:p>
      <w:pPr>
        <w:pStyle w:val="P13"/>
        <w:framePr w:w="6658" w:h="249" w:hRule="exact" w:wrap="none" w:vAnchor="page" w:hAnchor="margin" w:x="71" w:y="11811"/>
        <w:rPr>
          <w:rStyle w:val="C11"/>
          <w:rtl w:val="0"/>
        </w:rPr>
      </w:pPr>
      <w:r>
        <w:rPr>
          <w:rStyle w:val="C11"/>
          <w:rtl w:val="0"/>
        </w:rPr>
        <w:t>a) Vyjmenovat údaje a způsob evidence při převzetí rakve k zpopelnění</w:t>
      </w:r>
    </w:p>
    <w:p>
      <w:pPr>
        <w:pStyle w:val="P28"/>
        <w:framePr w:w="3921" w:h="376" w:hRule="exact" w:wrap="none" w:vAnchor="page" w:hAnchor="margin" w:x="6800" w:y="11755"/>
        <w:rPr>
          <w:rStyle w:val="C3"/>
          <w:rtl w:val="0"/>
        </w:rPr>
      </w:pPr>
    </w:p>
    <w:p>
      <w:pPr>
        <w:pStyle w:val="P29"/>
        <w:framePr w:w="3839" w:h="249" w:hRule="exact" w:wrap="none" w:vAnchor="page" w:hAnchor="margin" w:x="6856" w:y="11811"/>
        <w:rPr>
          <w:rStyle w:val="C21"/>
          <w:rtl w:val="0"/>
        </w:rPr>
      </w:pPr>
      <w:r>
        <w:rPr>
          <w:rStyle w:val="C21"/>
          <w:rtl w:val="0"/>
        </w:rPr>
        <w:t>Písemné a ústní ověření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b) Uvést základní právní normy pro shromažďování a zpracováváni osobních údajů pro evidenci v krematoriu</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Vyjmenovat povinné údaje vedené v evidenci k jednotlivým lidským pozůstatkům i ostatkům</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Ústní ověření</w:t>
      </w:r>
    </w:p>
    <w:p>
      <w:pPr>
        <w:pStyle w:val="P16"/>
        <w:framePr w:w="6710" w:h="831" w:hRule="exact" w:wrap="none" w:vAnchor="page" w:hAnchor="margin" w:x="45" w:y="13344"/>
        <w:rPr>
          <w:rStyle w:val="C3"/>
          <w:rtl w:val="0"/>
        </w:rPr>
      </w:pPr>
    </w:p>
    <w:p>
      <w:pPr>
        <w:pStyle w:val="P17"/>
        <w:framePr w:w="6658" w:h="704" w:hRule="exact" w:wrap="none" w:vAnchor="page" w:hAnchor="margin" w:x="71" w:y="13400"/>
        <w:rPr>
          <w:rStyle w:val="C13"/>
          <w:rtl w:val="0"/>
        </w:rPr>
      </w:pPr>
      <w:r>
        <w:rPr>
          <w:rStyle w:val="C13"/>
          <w:rtl w:val="0"/>
        </w:rPr>
        <w:t>d) Předvést možné formy a rozsah vedení evidence související s provozováním krematoria do svázané kremační knihy (kniha příjmů, kniha zpopelnění, výdej uren) dle zadání</w:t>
      </w:r>
    </w:p>
    <w:p>
      <w:pPr>
        <w:pStyle w:val="P30"/>
        <w:framePr w:w="3921" w:h="831" w:hRule="exact" w:wrap="none" w:vAnchor="page" w:hAnchor="margin" w:x="6800" w:y="13344"/>
        <w:rPr>
          <w:rStyle w:val="C3"/>
          <w:rtl w:val="0"/>
        </w:rPr>
      </w:pPr>
    </w:p>
    <w:p>
      <w:pPr>
        <w:pStyle w:val="P31"/>
        <w:framePr w:w="3839" w:h="704" w:hRule="exact" w:wrap="none" w:vAnchor="page" w:hAnchor="margin" w:x="6856" w:y="13400"/>
        <w:rPr>
          <w:rStyle w:val="C22"/>
          <w:rtl w:val="0"/>
        </w:rPr>
      </w:pPr>
      <w:r>
        <w:rPr>
          <w:rStyle w:val="C22"/>
          <w:rtl w:val="0"/>
        </w:rPr>
        <w:t>Praktické předvedení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e) Uvést doby a způsoby uchování písemností souvisejících s provozováním krematoria</w:t>
      </w:r>
    </w:p>
    <w:p>
      <w:pPr>
        <w:pStyle w:val="P28"/>
        <w:framePr w:w="3921" w:h="607" w:hRule="exact" w:wrap="none" w:vAnchor="page" w:hAnchor="margin" w:x="6800" w:y="14176"/>
        <w:rPr>
          <w:rStyle w:val="C3"/>
          <w:rtl w:val="0"/>
        </w:rPr>
      </w:pPr>
    </w:p>
    <w:p>
      <w:pPr>
        <w:pStyle w:val="P29"/>
        <w:framePr w:w="3839" w:h="480" w:hRule="exact" w:wrap="none" w:vAnchor="page" w:hAnchor="margin" w:x="6856" w:y="14232"/>
        <w:rPr>
          <w:rStyle w:val="C21"/>
          <w:rtl w:val="0"/>
        </w:rPr>
      </w:pPr>
      <w:r>
        <w:rPr>
          <w:rStyle w:val="C21"/>
          <w:rtl w:val="0"/>
        </w:rPr>
        <w:t>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17.10.2026 5:18:46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zpopelnění a služeb souvisejících s provozem krematoria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 obecně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náležitosti, které lze zahrnout do ceny za služby spojené se zpopelňováním lidských pozůstatků a exhumovaných ostatků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cenu stanoví,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princip regulace cen, její druhy, kdo je stanovuje a jak; Vyjmenovat rozsah regulace cen v pohřebnictví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kalkulační vzorec a sestavit konečnou cenu služby na konkrétním příkladu tvorby ceny ze zadaných podkladů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17.10.2026 5:18:46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krematoria. V reálném provozu jsou na konkrétních příkladech činností ověřovány odborné kompetence v souladu s hodnoticím standardem.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může skládat ze dvou časově i prostorově oddělených částí. Konkrétní úkoly a jejich rozsah určí autorizovaná osoba. Na jednom úkolu je možné ověřit kritéria hodnocení z několika odborných kompetencí.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"písemné a ústní ověření" uchazeč písemně vypracuje a ústně doplní či dovysvětlí dané úkoly. V případě ověření způsobem "praktické předvedení a ústní ověření" uchazeč prakticky splní a ústně doplní či dovysvětlí dané úkony.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Pietní nakládání se zpopelněnými lidskými ostatky, kritérium f) uchazeč předvede uložení ostatků na modelové situaci s urnou bez zpopelněných ostatků. U odborné kompetence Vedení předepsané evidence a dokumentace krematoria, kritérium d); Vytváření řádu krematoria a provozního řádu, kritérium b) autorizovaná osoba připraví jedno zadání, na základě kterého uchazeč splní daná kritéria. U odborné kompetence Oceňování zpopelnění a služeb souvisejících s provozem krematoria, kriterium e) autorizovaná osoba připraví podklady pro splnění daného kritéria. U odborné kompetence Aplikování základních zásad pohřbívání v poradenství pro pozůstalé, kritérium d), h), i) a j) uchazeč předvede na jedné modelové situaci jednání vůči pozůstalým, role pozůstalých se zhostí zkoušející a pro kritérium l) vybere jednu z následujících komunit (židovská, muslimská, romská, vietnamská, ukrajinská), kterou zadá uchazeči pro splnění daného kritéria. U odborné kompetence Zacházení s lidskými pozůstatky, kritérium c) autorizovaná osoba zajistí pro modelovou situaci pokyny dané prohlížejícím lékařem nebo pokyny pověřeného orgánu hygienické služby, příp. Státního úřadu pro jadernou bezpečnost.</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krematoria, 17.10.2026 5:18:46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krematoria.</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69-047-M Administrátor krematoria, střední vzdělání s výučním listem a alespoň 5 let odborné praxe v oblasti provozování krematoria.</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568"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krematoria – i demoverze</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 krematoria</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pohřebnictví v platném znění v e-podobě nebo tištěné (v případě tištěné podoby je potřeba mít ke zkoušce počet výtisků podle počtu uchazečů o zkoušku)</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smlouvy o dílo</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•úřední urna </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•provozuschopné kremační zařízení s provozním řádem a popisem technologie žehu</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•svázaná kremační kniha</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kancelářské potřeby (např. kalkulačka)</w:t>
      </w:r>
    </w:p>
    <w:p>
      <w:pPr>
        <w:keepNext w:val="0"/>
        <w:keepLines w:val="0"/>
        <w:framePr w:w="10766" w:h="4228"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71"/>
        <w:rPr>
          <w:rStyle w:val="C3"/>
          <w:rtl w:val="0"/>
        </w:rPr>
      </w:pPr>
    </w:p>
    <w:p>
      <w:pPr>
        <w:pStyle w:val="P35"/>
        <w:framePr w:w="10710" w:h="340" w:hRule="exact" w:wrap="none" w:vAnchor="page" w:hAnchor="margin" w:x="28" w:y="14371"/>
        <w:rPr>
          <w:rStyle w:val="C25"/>
          <w:rtl w:val="0"/>
        </w:rPr>
      </w:pPr>
      <w:r>
        <w:rPr>
          <w:rStyle w:val="C25"/>
          <w:rtl w:val="0"/>
        </w:rPr>
        <w:t>Doba přípravy na zkoušku</w:t>
      </w:r>
    </w:p>
    <w:p>
      <w:pPr>
        <w:keepNext w:val="0"/>
        <w:keepLines w:val="0"/>
        <w:framePr w:w="10766" w:h="806" w:hRule="exact" w:wrap="none" w:vAnchor="page" w:hAnchor="margin" w:x="0" w:y="14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Administrátor krematoria, 17.10.2026 5:18:46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Administrátor krematoria, 17.10.2026 5:18:46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 krematoria, 17.10.2026 5:18:46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3775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B18F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FD6B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