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37C4E" Type="http://schemas.openxmlformats.org/officeDocument/2006/relationships/officeDocument" Target="/word/document.xml" /><Relationship Id="coreR25337C4E" Type="http://schemas.openxmlformats.org/package/2006/relationships/metadata/core-properties" Target="/docProps/core.xml" /><Relationship Id="customR25337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zákonného 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funkčnost základních částí zařízení krematoria na konkrétním pracovišti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a uvést základní podmínky a formu jeho provozování; ochranné pásmo</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Rozlišit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nebo 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Vyjmenovat druhy použitelných rakví ke zpopelnění a jejich značení (s aplikací např. ČSN, provozního řádu apod.)</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nebo písemné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Dodržování zákonného zacházení s lidskými pozůstatky</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a) Definovat pojem pohřbení a zákonné podmínky nutné k manipulaci, úpravě, přechodného uložení a vystavování lidských pozůstatků v otevřené rakvi</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740"/>
        <w:rPr>
          <w:rStyle w:val="C3"/>
          <w:rtl w:val="0"/>
        </w:rPr>
      </w:pPr>
    </w:p>
    <w:p>
      <w:pPr>
        <w:pStyle w:val="P17"/>
        <w:framePr w:w="6658" w:h="249" w:hRule="exact" w:wrap="none" w:vAnchor="page" w:hAnchor="margin" w:x="71" w:y="9796"/>
        <w:rPr>
          <w:rStyle w:val="C13"/>
          <w:rtl w:val="0"/>
        </w:rPr>
      </w:pPr>
      <w:r>
        <w:rPr>
          <w:rStyle w:val="C13"/>
          <w:rtl w:val="0"/>
        </w:rPr>
        <w:t>b) Zkontrolovat doklady o úmrtí před převzetím lidských pozůstatků</w:t>
      </w:r>
    </w:p>
    <w:p>
      <w:pPr>
        <w:pStyle w:val="P30"/>
        <w:framePr w:w="3921" w:h="376" w:hRule="exact" w:wrap="none" w:vAnchor="page" w:hAnchor="margin" w:x="6800" w:y="9740"/>
        <w:rPr>
          <w:rStyle w:val="C3"/>
          <w:rtl w:val="0"/>
        </w:rPr>
      </w:pPr>
    </w:p>
    <w:p>
      <w:pPr>
        <w:pStyle w:val="P31"/>
        <w:framePr w:w="3839" w:h="249" w:hRule="exact" w:wrap="none" w:vAnchor="page" w:hAnchor="margin" w:x="6856" w:y="9796"/>
        <w:rPr>
          <w:rStyle w:val="C22"/>
          <w:rtl w:val="0"/>
        </w:rPr>
      </w:pPr>
      <w:r>
        <w:rPr>
          <w:rStyle w:val="C22"/>
          <w:rtl w:val="0"/>
        </w:rPr>
        <w:t>Ústní nebo písemné ověření</w:t>
      </w:r>
    </w:p>
    <w:p>
      <w:pPr>
        <w:pStyle w:val="P12"/>
        <w:framePr w:w="6710" w:h="1055" w:hRule="exact" w:wrap="none" w:vAnchor="page" w:hAnchor="margin" w:x="45" w:y="10116"/>
        <w:rPr>
          <w:rStyle w:val="C3"/>
          <w:rtl w:val="0"/>
        </w:rPr>
      </w:pPr>
    </w:p>
    <w:p>
      <w:pPr>
        <w:pStyle w:val="P13"/>
        <w:framePr w:w="6658" w:h="928" w:hRule="exact" w:wrap="none" w:vAnchor="page" w:hAnchor="margin" w:x="71" w:y="10172"/>
        <w:rPr>
          <w:rStyle w:val="C11"/>
          <w:rtl w:val="0"/>
        </w:rPr>
      </w:pPr>
      <w:r>
        <w:rPr>
          <w:rStyle w:val="C11"/>
          <w:rtl w:val="0"/>
        </w:rPr>
        <w:t>c) Vyjmenovat pomůcky, nástroje a dokumentaci potřebnou k převzetí lidských pozůstatků a lidských ostatků k úpravě a řídit se pokyny daných prohlížejícím lékařem nebo pokyny pověřeného orgánu hygienické služby, příp. Státního úřadu pro jadernou bezpečnost</w:t>
      </w:r>
    </w:p>
    <w:p>
      <w:pPr>
        <w:pStyle w:val="P28"/>
        <w:framePr w:w="3921" w:h="1055" w:hRule="exact" w:wrap="none" w:vAnchor="page" w:hAnchor="margin" w:x="6800" w:y="10116"/>
        <w:rPr>
          <w:rStyle w:val="C3"/>
          <w:rtl w:val="0"/>
        </w:rPr>
      </w:pPr>
    </w:p>
    <w:p>
      <w:pPr>
        <w:pStyle w:val="P29"/>
        <w:framePr w:w="3839" w:h="928" w:hRule="exact" w:wrap="none" w:vAnchor="page" w:hAnchor="margin" w:x="6856" w:y="10172"/>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d) Charakterizovat zákonem stanovené podmínky pro provoz prostorů určených pro úpravu a přechodné ukládání lidských pozůstatků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e) Charakterizovat nutná vybavení prostor pro úpravu lidských pozůstatků</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f) Charakterizovat na příkladech kritické hygienické body a místa kritická pro zranění nebo zavlečení nákazy do organismu. Doporučit preventivní očkování proti žloutence a dalším nemocem</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Ústní nebo písemné ověření</w:t>
      </w:r>
    </w:p>
    <w:p>
      <w:pPr>
        <w:pStyle w:val="P12"/>
        <w:framePr w:w="6710" w:h="1504" w:hRule="exact" w:wrap="none" w:vAnchor="page" w:hAnchor="margin" w:x="45" w:y="12986"/>
        <w:rPr>
          <w:rStyle w:val="C3"/>
          <w:rtl w:val="0"/>
        </w:rPr>
      </w:pPr>
    </w:p>
    <w:p>
      <w:pPr>
        <w:pStyle w:val="P13"/>
        <w:framePr w:w="6658" w:h="1377" w:hRule="exact" w:wrap="none" w:vAnchor="page" w:hAnchor="margin" w:x="71" w:y="13042"/>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28"/>
        <w:framePr w:w="3921" w:h="1504" w:hRule="exact" w:wrap="none" w:vAnchor="page" w:hAnchor="margin" w:x="6800" w:y="12986"/>
        <w:rPr>
          <w:rStyle w:val="C3"/>
          <w:rtl w:val="0"/>
        </w:rPr>
      </w:pPr>
    </w:p>
    <w:p>
      <w:pPr>
        <w:pStyle w:val="P29"/>
        <w:framePr w:w="3839" w:h="1377" w:hRule="exact" w:wrap="none" w:vAnchor="page" w:hAnchor="margin" w:x="6856" w:y="13042"/>
        <w:rPr>
          <w:rStyle w:val="C21"/>
          <w:rtl w:val="0"/>
        </w:rPr>
      </w:pPr>
      <w:r>
        <w:rPr>
          <w:rStyle w:val="C21"/>
          <w:rtl w:val="0"/>
        </w:rPr>
        <w:t>Ústní nebo písemné ověření</w:t>
      </w:r>
    </w:p>
    <w:p>
      <w:pPr>
        <w:pStyle w:val="P16"/>
        <w:framePr w:w="6710" w:h="831" w:hRule="exact" w:wrap="none" w:vAnchor="page" w:hAnchor="margin" w:x="45" w:y="14490"/>
        <w:rPr>
          <w:rStyle w:val="C3"/>
          <w:rtl w:val="0"/>
        </w:rPr>
      </w:pPr>
    </w:p>
    <w:p>
      <w:pPr>
        <w:pStyle w:val="P17"/>
        <w:framePr w:w="6658" w:h="704" w:hRule="exact" w:wrap="none" w:vAnchor="page" w:hAnchor="margin" w:x="71" w:y="14546"/>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490"/>
        <w:rPr>
          <w:rStyle w:val="C3"/>
          <w:rtl w:val="0"/>
        </w:rPr>
      </w:pPr>
    </w:p>
    <w:p>
      <w:pPr>
        <w:pStyle w:val="P31"/>
        <w:framePr w:w="3839" w:h="704" w:hRule="exact" w:wrap="none" w:vAnchor="page" w:hAnchor="margin" w:x="6856" w:y="14546"/>
        <w:rPr>
          <w:rStyle w:val="C22"/>
          <w:rtl w:val="0"/>
        </w:rPr>
      </w:pPr>
      <w:r>
        <w:rPr>
          <w:rStyle w:val="C22"/>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nebo 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a charakterizovat další urny pro uložení zpopelněných lidských ostatků podle jejich účelu (ekologické, interiérové, transportní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nebo 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nebo písemné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Ústní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autoritu,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Kategorizovat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nebo 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nebo písemné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nebo 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Vymezit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nebo písemné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Určit autoritu,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nebo písemné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Uvést základní právní normy pro shromažďování a zpracováváni osobních údajů pro evidenci v krematoriu</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b) Vyjmenovat povinné údaje vedené v evidenci k jednotlivým lidským pozůstatkům i ostatkům</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Ústní ověření</w:t>
      </w:r>
    </w:p>
    <w:p>
      <w:pPr>
        <w:pStyle w:val="P12"/>
        <w:framePr w:w="6710" w:h="831" w:hRule="exact" w:wrap="none" w:vAnchor="page" w:hAnchor="margin" w:x="45" w:y="12968"/>
        <w:rPr>
          <w:rStyle w:val="C3"/>
          <w:rtl w:val="0"/>
        </w:rPr>
      </w:pPr>
    </w:p>
    <w:p>
      <w:pPr>
        <w:pStyle w:val="P13"/>
        <w:framePr w:w="6658" w:h="704" w:hRule="exact" w:wrap="none" w:vAnchor="page" w:hAnchor="margin" w:x="71" w:y="13024"/>
        <w:rPr>
          <w:rStyle w:val="C11"/>
          <w:rtl w:val="0"/>
        </w:rPr>
      </w:pPr>
      <w:r>
        <w:rPr>
          <w:rStyle w:val="C11"/>
          <w:rtl w:val="0"/>
        </w:rPr>
        <w:t>c) Demonstrovat možné formy a rozsah vedení evidence související s provozováním krematoria (kniha příjmů, kniha zpopelnění, výdej uren) včetně ukázky na předem zvoleném software</w:t>
      </w:r>
    </w:p>
    <w:p>
      <w:pPr>
        <w:pStyle w:val="P28"/>
        <w:framePr w:w="3921" w:h="831" w:hRule="exact" w:wrap="none" w:vAnchor="page" w:hAnchor="margin" w:x="6800" w:y="12968"/>
        <w:rPr>
          <w:rStyle w:val="C3"/>
          <w:rtl w:val="0"/>
        </w:rPr>
      </w:pPr>
    </w:p>
    <w:p>
      <w:pPr>
        <w:pStyle w:val="P29"/>
        <w:framePr w:w="3839" w:h="704" w:hRule="exact" w:wrap="none" w:vAnchor="page" w:hAnchor="margin" w:x="6856" w:y="13024"/>
        <w:rPr>
          <w:rStyle w:val="C21"/>
          <w:rtl w:val="0"/>
        </w:rPr>
      </w:pPr>
      <w:r>
        <w:rPr>
          <w:rStyle w:val="C21"/>
          <w:rtl w:val="0"/>
        </w:rPr>
        <w:t>Praktické předvedení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d) Uvést účelné doby a způsoby archivace písemností souvisejících s provozováním krematoria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 a vymezit její určené podmínky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kdo obecně cenu stanoví, jak se vyhlašuje a eviduje</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princip regulace cen, její druhy, kdo je stanoví a jak. Vyjmenovat rozsah regulace cen v pohřebnictví</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ověřování kompetence „Orientace v logistice a technologii zpopelňování“ se provede komplexní jeden cyklus zpopelnění při vysokých teplotách 850 °C – 1100 °C v kremační peci v uspořádání jednoúrovňovém nebo dvouúrovňovém včetně příjmu lidských pozůstatků, jejich přechodného uložení a výdeje urny s lidským popelem oprávněné osobě.</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provozování krematoria,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krematoria, střední vzdělání s výučním listem a alespoň 5 let odborné praxe v oblasti provozování krematoria,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54"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 se zpopelněnými lidskými ostatky, ke kterým se nikdo 12 měsíců nehlásí</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92"/>
        <w:rPr>
          <w:rStyle w:val="C3"/>
          <w:rtl w:val="0"/>
        </w:rPr>
      </w:pPr>
    </w:p>
    <w:p>
      <w:pPr>
        <w:pStyle w:val="P35"/>
        <w:framePr w:w="10710" w:h="340" w:hRule="exact" w:wrap="none" w:vAnchor="page" w:hAnchor="margin" w:x="28" w:y="13992"/>
        <w:rPr>
          <w:rStyle w:val="C25"/>
          <w:rtl w:val="0"/>
        </w:rPr>
      </w:pPr>
      <w:r>
        <w:rPr>
          <w:rStyle w:val="C25"/>
          <w:rtl w:val="0"/>
        </w:rPr>
        <w:t>Doba přípravy na zkoušku</w:t>
      </w:r>
    </w:p>
    <w:p>
      <w:pPr>
        <w:keepNext w:val="0"/>
        <w:keepLines w:val="0"/>
        <w:framePr w:w="10766" w:h="1036" w:hRule="exact" w:wrap="none" w:vAnchor="page" w:hAnchor="margin" w:x="0" w:y="14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Administrátor krematoria, 7.11.2026 17:44:44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0E97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