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4DF9F4" Type="http://schemas.openxmlformats.org/officeDocument/2006/relationships/officeDocument" Target="/word/document.xml" /><Relationship Id="coreR434DF9F4" Type="http://schemas.openxmlformats.org/package/2006/relationships/metadata/core-properties" Target="/docProps/core.xml" /><Relationship Id="customR434DF9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krematoria (kód: 69-047-M)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krematoria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činnosti a služby provozovatele krematoria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zákonného zacházení s lidskými pozůstatky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Pietní nakládání se zpopelněnými lidskými ostatky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logistice a technologii zpopelňování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řádu krematoria a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evidence a dokumentace krematoria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Oceňování zpopelnění a služeb souvisejících s provozem krematoria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Administrátor krematoria, 17.10.2026 6:18:16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činnosti a služby provozovatele krematoria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pojmy dle zákona o pohřebnictví a vymezit jejich obsah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Definovat provozování krematoria, vymezit jeho náplň dle zákona o pohřebnictví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nebo 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funkčnost základních částí zařízení krematoria na konkrétním pracovišti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kdo může zřídit krematorium a uvést základní podmínky a formu jeho provozování; ochranné pásmo</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Rozlišit veřejnoprávní a soukromoprávní služby v provozování krematoria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environmentální, etické a náboženské souvislosti současné kremace, využití zbytkového tepla ze zpopelňování lidských pozůstatků</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nebo písemné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Vyjmenovat druhy použitelných rakví ke zpopelnění a jejich značení (s aplikací např. ČSN, provozního řádu apod.)</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nebo písemné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Dodržování zákonného zacházení s lidskými pozůstatky</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a) Definovat pojem pohřbení a zákonné podmínky nutné k manipulaci, úpravě, přechodného uložení a vystavování lidských pozůstatků v otevřené rakvi</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Ústní ověření</w:t>
      </w:r>
    </w:p>
    <w:p>
      <w:pPr>
        <w:pStyle w:val="P16"/>
        <w:framePr w:w="6710" w:h="376" w:hRule="exact" w:wrap="none" w:vAnchor="page" w:hAnchor="margin" w:x="45" w:y="9740"/>
        <w:rPr>
          <w:rStyle w:val="C3"/>
          <w:rtl w:val="0"/>
        </w:rPr>
      </w:pPr>
    </w:p>
    <w:p>
      <w:pPr>
        <w:pStyle w:val="P17"/>
        <w:framePr w:w="6658" w:h="249" w:hRule="exact" w:wrap="none" w:vAnchor="page" w:hAnchor="margin" w:x="71" w:y="9796"/>
        <w:rPr>
          <w:rStyle w:val="C13"/>
          <w:rtl w:val="0"/>
        </w:rPr>
      </w:pPr>
      <w:r>
        <w:rPr>
          <w:rStyle w:val="C13"/>
          <w:rtl w:val="0"/>
        </w:rPr>
        <w:t>b) Zkontrolovat doklady o úmrtí před převzetím lidských pozůstatků</w:t>
      </w:r>
    </w:p>
    <w:p>
      <w:pPr>
        <w:pStyle w:val="P30"/>
        <w:framePr w:w="3921" w:h="376" w:hRule="exact" w:wrap="none" w:vAnchor="page" w:hAnchor="margin" w:x="6800" w:y="9740"/>
        <w:rPr>
          <w:rStyle w:val="C3"/>
          <w:rtl w:val="0"/>
        </w:rPr>
      </w:pPr>
    </w:p>
    <w:p>
      <w:pPr>
        <w:pStyle w:val="P31"/>
        <w:framePr w:w="3839" w:h="249" w:hRule="exact" w:wrap="none" w:vAnchor="page" w:hAnchor="margin" w:x="6856" w:y="9796"/>
        <w:rPr>
          <w:rStyle w:val="C22"/>
          <w:rtl w:val="0"/>
        </w:rPr>
      </w:pPr>
      <w:r>
        <w:rPr>
          <w:rStyle w:val="C22"/>
          <w:rtl w:val="0"/>
        </w:rPr>
        <w:t>Ústní nebo písemné ověření</w:t>
      </w:r>
    </w:p>
    <w:p>
      <w:pPr>
        <w:pStyle w:val="P12"/>
        <w:framePr w:w="6710" w:h="1055" w:hRule="exact" w:wrap="none" w:vAnchor="page" w:hAnchor="margin" w:x="45" w:y="10116"/>
        <w:rPr>
          <w:rStyle w:val="C3"/>
          <w:rtl w:val="0"/>
        </w:rPr>
      </w:pPr>
    </w:p>
    <w:p>
      <w:pPr>
        <w:pStyle w:val="P13"/>
        <w:framePr w:w="6658" w:h="928" w:hRule="exact" w:wrap="none" w:vAnchor="page" w:hAnchor="margin" w:x="71" w:y="10172"/>
        <w:rPr>
          <w:rStyle w:val="C11"/>
          <w:rtl w:val="0"/>
        </w:rPr>
      </w:pPr>
      <w:r>
        <w:rPr>
          <w:rStyle w:val="C11"/>
          <w:rtl w:val="0"/>
        </w:rPr>
        <w:t>c) Vyjmenovat pomůcky, nástroje a dokumentaci potřebnou k převzetí lidských pozůstatků a lidských ostatků k úpravě a řídit se pokyny daných prohlížejícím lékařem nebo pokyny pověřeného orgánu hygienické služby, příp. Státního úřadu pro jadernou bezpečnost</w:t>
      </w:r>
    </w:p>
    <w:p>
      <w:pPr>
        <w:pStyle w:val="P28"/>
        <w:framePr w:w="3921" w:h="1055" w:hRule="exact" w:wrap="none" w:vAnchor="page" w:hAnchor="margin" w:x="6800" w:y="10116"/>
        <w:rPr>
          <w:rStyle w:val="C3"/>
          <w:rtl w:val="0"/>
        </w:rPr>
      </w:pPr>
    </w:p>
    <w:p>
      <w:pPr>
        <w:pStyle w:val="P29"/>
        <w:framePr w:w="3839" w:h="928" w:hRule="exact" w:wrap="none" w:vAnchor="page" w:hAnchor="margin" w:x="6856" w:y="10172"/>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d) Charakterizovat zákonem stanovené podmínky pro provoz prostorů určených pro úpravu a přechodné ukládání lidských pozůstatků</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e) Charakterizovat nutná vybavení prostor pro úpravu lidských pozůstatků</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Ústní ověření</w:t>
      </w:r>
    </w:p>
    <w:p>
      <w:pPr>
        <w:pStyle w:val="P16"/>
        <w:framePr w:w="6710" w:h="831" w:hRule="exact" w:wrap="none" w:vAnchor="page" w:hAnchor="margin" w:x="45" w:y="12155"/>
        <w:rPr>
          <w:rStyle w:val="C3"/>
          <w:rtl w:val="0"/>
        </w:rPr>
      </w:pPr>
    </w:p>
    <w:p>
      <w:pPr>
        <w:pStyle w:val="P17"/>
        <w:framePr w:w="6658" w:h="704" w:hRule="exact" w:wrap="none" w:vAnchor="page" w:hAnchor="margin" w:x="71" w:y="12211"/>
        <w:rPr>
          <w:rStyle w:val="C13"/>
          <w:rtl w:val="0"/>
        </w:rPr>
      </w:pPr>
      <w:r>
        <w:rPr>
          <w:rStyle w:val="C13"/>
          <w:rtl w:val="0"/>
        </w:rPr>
        <w:t>f) Charakterizovat na příkladech kritické hygienické body a místa kritická pro zranění nebo zavlečení nákazy do organismu. Doporučit preventivní očkování proti žloutence a dalším nemocem</w:t>
      </w:r>
    </w:p>
    <w:p>
      <w:pPr>
        <w:pStyle w:val="P30"/>
        <w:framePr w:w="3921" w:h="831" w:hRule="exact" w:wrap="none" w:vAnchor="page" w:hAnchor="margin" w:x="6800" w:y="12155"/>
        <w:rPr>
          <w:rStyle w:val="C3"/>
          <w:rtl w:val="0"/>
        </w:rPr>
      </w:pPr>
    </w:p>
    <w:p>
      <w:pPr>
        <w:pStyle w:val="P31"/>
        <w:framePr w:w="3839" w:h="704" w:hRule="exact" w:wrap="none" w:vAnchor="page" w:hAnchor="margin" w:x="6856" w:y="12211"/>
        <w:rPr>
          <w:rStyle w:val="C22"/>
          <w:rtl w:val="0"/>
        </w:rPr>
      </w:pPr>
      <w:r>
        <w:rPr>
          <w:rStyle w:val="C22"/>
          <w:rtl w:val="0"/>
        </w:rPr>
        <w:t>Ústní nebo písemné ověření</w:t>
      </w:r>
    </w:p>
    <w:p>
      <w:pPr>
        <w:pStyle w:val="P12"/>
        <w:framePr w:w="6710" w:h="1504" w:hRule="exact" w:wrap="none" w:vAnchor="page" w:hAnchor="margin" w:x="45" w:y="12986"/>
        <w:rPr>
          <w:rStyle w:val="C3"/>
          <w:rtl w:val="0"/>
        </w:rPr>
      </w:pPr>
    </w:p>
    <w:p>
      <w:pPr>
        <w:pStyle w:val="P13"/>
        <w:framePr w:w="6658" w:h="1377" w:hRule="exact" w:wrap="none" w:vAnchor="page" w:hAnchor="margin" w:x="71" w:y="13042"/>
        <w:rPr>
          <w:rStyle w:val="C11"/>
          <w:rtl w:val="0"/>
        </w:rPr>
      </w:pPr>
      <w:r>
        <w:rPr>
          <w:rStyle w:val="C11"/>
          <w:rtl w:val="0"/>
        </w:rPr>
        <w:t>g)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sprchy</w:t>
      </w:r>
    </w:p>
    <w:p>
      <w:pPr>
        <w:pStyle w:val="P28"/>
        <w:framePr w:w="3921" w:h="1504" w:hRule="exact" w:wrap="none" w:vAnchor="page" w:hAnchor="margin" w:x="6800" w:y="12986"/>
        <w:rPr>
          <w:rStyle w:val="C3"/>
          <w:rtl w:val="0"/>
        </w:rPr>
      </w:pPr>
    </w:p>
    <w:p>
      <w:pPr>
        <w:pStyle w:val="P29"/>
        <w:framePr w:w="3839" w:h="1377" w:hRule="exact" w:wrap="none" w:vAnchor="page" w:hAnchor="margin" w:x="6856" w:y="13042"/>
        <w:rPr>
          <w:rStyle w:val="C21"/>
          <w:rtl w:val="0"/>
        </w:rPr>
      </w:pPr>
      <w:r>
        <w:rPr>
          <w:rStyle w:val="C21"/>
          <w:rtl w:val="0"/>
        </w:rPr>
        <w:t>Ústní nebo písemné ověření</w:t>
      </w:r>
    </w:p>
    <w:p>
      <w:pPr>
        <w:pStyle w:val="P16"/>
        <w:framePr w:w="6710" w:h="831" w:hRule="exact" w:wrap="none" w:vAnchor="page" w:hAnchor="margin" w:x="45" w:y="14490"/>
        <w:rPr>
          <w:rStyle w:val="C3"/>
          <w:rtl w:val="0"/>
        </w:rPr>
      </w:pPr>
    </w:p>
    <w:p>
      <w:pPr>
        <w:pStyle w:val="P17"/>
        <w:framePr w:w="6658" w:h="704" w:hRule="exact" w:wrap="none" w:vAnchor="page" w:hAnchor="margin" w:x="71" w:y="14546"/>
        <w:rPr>
          <w:rStyle w:val="C13"/>
          <w:rtl w:val="0"/>
        </w:rPr>
      </w:pPr>
      <w:r>
        <w:rPr>
          <w:rStyle w:val="C13"/>
          <w:rtl w:val="0"/>
        </w:rPr>
        <w:t>h) Zdůvodnit, proč lidské pozůstatky a ostatky, včetně nesnímatelných náhrad a ozdob, nejsou odpadem nebo věcí v občanskoprávním smyslu, kterou lze vlastnit, dědit nebo s ní obchodovat</w:t>
      </w:r>
    </w:p>
    <w:p>
      <w:pPr>
        <w:pStyle w:val="P30"/>
        <w:framePr w:w="3921" w:h="831" w:hRule="exact" w:wrap="none" w:vAnchor="page" w:hAnchor="margin" w:x="6800" w:y="14490"/>
        <w:rPr>
          <w:rStyle w:val="C3"/>
          <w:rtl w:val="0"/>
        </w:rPr>
      </w:pPr>
    </w:p>
    <w:p>
      <w:pPr>
        <w:pStyle w:val="P31"/>
        <w:framePr w:w="3839" w:h="704" w:hRule="exact" w:wrap="none" w:vAnchor="page" w:hAnchor="margin" w:x="6856" w:y="14546"/>
        <w:rPr>
          <w:rStyle w:val="C22"/>
          <w:rtl w:val="0"/>
        </w:rPr>
      </w:pPr>
      <w:r>
        <w:rPr>
          <w:rStyle w:val="C22"/>
          <w:rtl w:val="0"/>
        </w:rPr>
        <w:t>Ústní ověření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17.10.2026 6:18:16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Pietní nakládání se zpopelněnými lidskými ostatky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zákonné povinnosti naložení s lidskými ostatky bezprostředně po zpopelnění a vysvětlit způsob pietního naložení s nespalitelnými zbytky a zbytky popela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Identifikovat původ nezpopelněných lidských ostatků; kdo je podle občanského zákoníku oprávněnou osobou k objednání zpopelnění exhumovaných lidských ostatků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nebo 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úřední urnu a charakterizovat další urny pro uložení zpopelněných lidských ostatků podle jejich účelu (ekologické, interiérové, transportní apod.)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nebo 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možnosti zpopelňování i jiných spalitelných zbytků ze zdravotnictví (části těl – amputátů a podobně)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nebo písemné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Uvést osoby oprávněné k převzetí zpopelněných lidských ostatků z krematoria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Uložit nevyzvednuté zpopelněné ostatky po 12 měsících</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Aplikování základních zásad pohřbívání v poradenství pro pozůstalé</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význam pohřebního rituálu a předložit argumenty pro důstojné rozloučení se zemřelým</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Vysvětlit, co je možné udělat v případě očekávaného úmrtí doma (jak splnit oznamovací povinnost o úmrtí, jak pomoci pozůstalému v posledním kontaktu s tělem zemřelého, kdy je nutné kontaktovat pohřební službu, jak tělo zemřelého umýt, upravit a obléci)</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Ústní ověření</w:t>
      </w:r>
    </w:p>
    <w:p>
      <w:pPr>
        <w:pStyle w:val="P12"/>
        <w:framePr w:w="6710" w:h="831" w:hRule="exact" w:wrap="none" w:vAnchor="page" w:hAnchor="margin" w:x="45" w:y="9855"/>
        <w:rPr>
          <w:rStyle w:val="C3"/>
          <w:rtl w:val="0"/>
        </w:rPr>
      </w:pPr>
    </w:p>
    <w:p>
      <w:pPr>
        <w:pStyle w:val="P13"/>
        <w:framePr w:w="6658" w:h="704" w:hRule="exact" w:wrap="none" w:vAnchor="page" w:hAnchor="margin" w:x="71" w:y="9911"/>
        <w:rPr>
          <w:rStyle w:val="C11"/>
          <w:rtl w:val="0"/>
        </w:rPr>
      </w:pPr>
      <w:r>
        <w:rPr>
          <w:rStyle w:val="C11"/>
          <w:rtl w:val="0"/>
        </w:rPr>
        <w:t>c) Objasnit postup při objednávání pohřbu a hrobového místa (především po vyzvednutí urny), popsat průběh pohřebních obřadů nad rakví (občanských i náboženských, způsob kondolence)</w:t>
      </w:r>
    </w:p>
    <w:p>
      <w:pPr>
        <w:pStyle w:val="P28"/>
        <w:framePr w:w="3921" w:h="831" w:hRule="exact" w:wrap="none" w:vAnchor="page" w:hAnchor="margin" w:x="6800" w:y="9855"/>
        <w:rPr>
          <w:rStyle w:val="C3"/>
          <w:rtl w:val="0"/>
        </w:rPr>
      </w:pPr>
    </w:p>
    <w:p>
      <w:pPr>
        <w:pStyle w:val="P29"/>
        <w:framePr w:w="3839" w:h="704" w:hRule="exact" w:wrap="none" w:vAnchor="page" w:hAnchor="margin" w:x="6856" w:y="9911"/>
        <w:rPr>
          <w:rStyle w:val="C21"/>
          <w:rtl w:val="0"/>
        </w:rPr>
      </w:pPr>
      <w:r>
        <w:rPr>
          <w:rStyle w:val="C21"/>
          <w:rtl w:val="0"/>
        </w:rPr>
        <w:t>Ústní ověření</w:t>
      </w:r>
    </w:p>
    <w:p>
      <w:pPr>
        <w:pStyle w:val="P16"/>
        <w:framePr w:w="6710" w:h="831" w:hRule="exact" w:wrap="none" w:vAnchor="page" w:hAnchor="margin" w:x="45" w:y="10686"/>
        <w:rPr>
          <w:rStyle w:val="C3"/>
          <w:rtl w:val="0"/>
        </w:rPr>
      </w:pPr>
    </w:p>
    <w:p>
      <w:pPr>
        <w:pStyle w:val="P17"/>
        <w:framePr w:w="6658" w:h="704" w:hRule="exact" w:wrap="none" w:vAnchor="page" w:hAnchor="margin" w:x="71" w:y="10742"/>
        <w:rPr>
          <w:rStyle w:val="C13"/>
          <w:rtl w:val="0"/>
        </w:rPr>
      </w:pPr>
      <w:r>
        <w:rPr>
          <w:rStyle w:val="C13"/>
          <w:rtl w:val="0"/>
        </w:rPr>
        <w:t>d) Předložit argumenty podporující skutečnost, že „pohřeb bez obřadu“ může způsobit závažné právní i psychické problémy blízkým i vzdáleným pozůstalým</w:t>
      </w:r>
    </w:p>
    <w:p>
      <w:pPr>
        <w:pStyle w:val="P30"/>
        <w:framePr w:w="3921" w:h="831" w:hRule="exact" w:wrap="none" w:vAnchor="page" w:hAnchor="margin" w:x="6800" w:y="10686"/>
        <w:rPr>
          <w:rStyle w:val="C3"/>
          <w:rtl w:val="0"/>
        </w:rPr>
      </w:pPr>
    </w:p>
    <w:p>
      <w:pPr>
        <w:pStyle w:val="P31"/>
        <w:framePr w:w="3839" w:h="704" w:hRule="exact" w:wrap="none" w:vAnchor="page" w:hAnchor="margin" w:x="6856" w:y="10742"/>
        <w:rPr>
          <w:rStyle w:val="C22"/>
          <w:rtl w:val="0"/>
        </w:rPr>
      </w:pPr>
      <w:r>
        <w:rPr>
          <w:rStyle w:val="C22"/>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17.10.2026 6:18:16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logistice a technologii zpopelňování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autoritu, která stanoví pravidla technologie zpopelňování na daném zařízení a vysvětlit obsah takových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Zjistit pro konkrétní krematorium dostupnost náhradních kremačních a pohřebních služeb, dojezdové vzdálenosti, navrhnout logistiku zpopelňování v případě havárie nebo krizového řízení, při kterém je potřeba zvýšit kapacitu žehu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Kategorizovat kremační pece z hlediska zdrojů znečištění a povinnosti z toho vyplývající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nebo 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technologická opatření zajišťující dodržení emisních limitů při zpopelňování v krematoriu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nebo písemné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Navrhnout způsob a postup kontroly dodržování technologických postupů</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nebo 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Zkontrolovat funkčnost a bezpečnost vyhrazených technických zařízení krematoria</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Navrhnout zásady ochrany zdraví a bezpečnosti pracovníků obsluhy kremačních zařízení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Písemné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Vytváření řádu krematoria a provozního řádu</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Vymezit základní náležitosti řádu krematoria, formy jeho vyhlášení, předchozí projednání a způsob zveřejnění</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Ústní nebo písemné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Vytvořit komplexní návrh Řádu krematoria dle zadání</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c) Určit autoritu, která vydává provozní řád kremačního zařízení a vysvětlit obsah takového řádu</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Ústní nebo písemné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340" w:hRule="exact" w:wrap="none" w:vAnchor="page" w:hAnchor="margin" w:x="28" w:y="10939"/>
        <w:rPr>
          <w:rStyle w:val="C18"/>
          <w:rtl w:val="0"/>
        </w:rPr>
      </w:pPr>
      <w:r>
        <w:rPr>
          <w:rStyle w:val="C18"/>
          <w:rtl w:val="0"/>
        </w:rPr>
        <w:t>Vedení předepsané evidence a dokumentace krematoria</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a) Uvést základní právní normy pro shromažďování a zpracováváni osobních údajů pro evidenci v krematoriu</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Ústní ověření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b) Vyjmenovat povinné údaje vedené v evidenci k jednotlivým lidským pozůstatkům i ostatkům</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Ústní ověření</w:t>
      </w:r>
    </w:p>
    <w:p>
      <w:pPr>
        <w:pStyle w:val="P12"/>
        <w:framePr w:w="6710" w:h="831" w:hRule="exact" w:wrap="none" w:vAnchor="page" w:hAnchor="margin" w:x="45" w:y="12968"/>
        <w:rPr>
          <w:rStyle w:val="C3"/>
          <w:rtl w:val="0"/>
        </w:rPr>
      </w:pPr>
    </w:p>
    <w:p>
      <w:pPr>
        <w:pStyle w:val="P13"/>
        <w:framePr w:w="6658" w:h="704" w:hRule="exact" w:wrap="none" w:vAnchor="page" w:hAnchor="margin" w:x="71" w:y="13024"/>
        <w:rPr>
          <w:rStyle w:val="C11"/>
          <w:rtl w:val="0"/>
        </w:rPr>
      </w:pPr>
      <w:r>
        <w:rPr>
          <w:rStyle w:val="C11"/>
          <w:rtl w:val="0"/>
        </w:rPr>
        <w:t>c) Demonstrovat možné formy a rozsah vedení evidence související s provozováním krematoria (kniha příjmů, kniha zpopelnění, výdej uren) včetně ukázky na předem zvoleném software</w:t>
      </w:r>
    </w:p>
    <w:p>
      <w:pPr>
        <w:pStyle w:val="P28"/>
        <w:framePr w:w="3921" w:h="831" w:hRule="exact" w:wrap="none" w:vAnchor="page" w:hAnchor="margin" w:x="6800" w:y="12968"/>
        <w:rPr>
          <w:rStyle w:val="C3"/>
          <w:rtl w:val="0"/>
        </w:rPr>
      </w:pPr>
    </w:p>
    <w:p>
      <w:pPr>
        <w:pStyle w:val="P29"/>
        <w:framePr w:w="3839" w:h="704" w:hRule="exact" w:wrap="none" w:vAnchor="page" w:hAnchor="margin" w:x="6856" w:y="13024"/>
        <w:rPr>
          <w:rStyle w:val="C21"/>
          <w:rtl w:val="0"/>
        </w:rPr>
      </w:pPr>
      <w:r>
        <w:rPr>
          <w:rStyle w:val="C21"/>
          <w:rtl w:val="0"/>
        </w:rPr>
        <w:t>Praktické předvedení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d) Uvést účelné doby a způsoby archivace písemností souvisejících s provozováním krematoria</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17.10.2026 6:18:16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zpopelnění a služeb souvisejících s provozem krematoria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 obecně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náležitosti, které lze zahrnout do ceny za služby spojené se zpopelňováním lidských pozůstatků a exhumovaných ostatků a vymezit její určené podmínky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kdo obecně cenu stanoví, jak se vyhlašuje a eviduje</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princip regulace cen, její druhy, kdo je stanoví a jak. Vyjmenovat rozsah regulace cen v pohřebnictví</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17.10.2026 6:18:16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během zkoušky zaručit dodržování nejen zásad ochrany hygieny a životního prostředí, ale i ochrany postmortální osobnosti zemřelého a osobně zajistit, aby s mrtvým lidským tělem bylo nakládáno uctivě a důstojně. Pořizování audiovizuálních záznamů z průběhu zkoušky je zakázáno.</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ověřování kompetence „Orientace v logistice a technologii zpopelňování“ se provede komplexní jeden cyklus zpopelnění při vysokých teplotách 850 °C – 1100 °C v kremační peci v uspořádání jednoúrovňovém nebo dvouúrovňovém včetně příjmu lidských pozůstatků, jejich přechodného uložení a výdeje urny s lidským popelem oprávněné osobě.</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krematoria, 17.10.2026 6:18:16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provozování krematoria, z toho minimálně jeden rok v období posledních dvou let před podáním žádosti o udělení autorizace.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administrátor krematoria, střední vzdělání s výučním listem a alespoň 5 let odborné praxe v oblasti provozování krematoria, z toho minimálně jeden rok v období posledních dvou let před podáním žádosti o udělení autorizace.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54"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krematoria – i demoverze</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 krematoria</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smlouvy o dílo</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Úřední urna se zpopelněnými lidskými ostatky, ke kterým se nikdo 12 měsíců nehlásí</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Provozuschopné kremační zařízení s provozním řádem a popisem technologie žehu</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92"/>
        <w:rPr>
          <w:rStyle w:val="C3"/>
          <w:rtl w:val="0"/>
        </w:rPr>
      </w:pPr>
    </w:p>
    <w:p>
      <w:pPr>
        <w:pStyle w:val="P35"/>
        <w:framePr w:w="10710" w:h="340" w:hRule="exact" w:wrap="none" w:vAnchor="page" w:hAnchor="margin" w:x="28" w:y="13992"/>
        <w:rPr>
          <w:rStyle w:val="C25"/>
          <w:rtl w:val="0"/>
        </w:rPr>
      </w:pPr>
      <w:r>
        <w:rPr>
          <w:rStyle w:val="C25"/>
          <w:rtl w:val="0"/>
        </w:rPr>
        <w:t>Doba přípravy na zkoušku</w:t>
      </w:r>
    </w:p>
    <w:p>
      <w:pPr>
        <w:keepNext w:val="0"/>
        <w:keepLines w:val="0"/>
        <w:framePr w:w="10766" w:h="1036" w:hRule="exact" w:wrap="none" w:vAnchor="page" w:hAnchor="margin" w:x="0" w:y="14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Administrátor krematoria, 17.10.2026 6:18:16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Administrátor krematoria, 17.10.2026 6:18:16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ostatní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města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KSA FF Univerzity Palackého Olomouc</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Václav Graf ̶ lektor a soudní znalec pohřebnictví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 v ČR</w:t>
      </w:r>
    </w:p>
    <w:p>
      <w:pPr>
        <w:pStyle w:val="P21"/>
        <w:framePr w:w="7654" w:h="331" w:hRule="exact" w:wrap="none" w:vAnchor="page" w:hAnchor="margin" w:x="28" w:y="15940"/>
        <w:rPr>
          <w:rStyle w:val="C16"/>
          <w:rtl w:val="0"/>
        </w:rPr>
      </w:pPr>
      <w:r>
        <w:rPr>
          <w:rStyle w:val="C16"/>
          <w:rtl w:val="0"/>
        </w:rPr>
        <w:t>Administrátor krematoria, 17.10.2026 6:18:16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0A470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